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F7D" w:rsidRDefault="001141B9">
      <w:pPr>
        <w:jc w:val="center"/>
        <w:rPr>
          <w:rFonts w:ascii="Arial" w:eastAsia="Arial" w:hAnsi="Arial" w:cs="Arial"/>
          <w:b/>
          <w:sz w:val="28"/>
          <w:szCs w:val="28"/>
        </w:rPr>
      </w:pPr>
      <w:r>
        <w:rPr>
          <w:rFonts w:ascii="Arial" w:eastAsia="Arial" w:hAnsi="Arial" w:cs="Arial"/>
          <w:b/>
          <w:sz w:val="28"/>
          <w:szCs w:val="28"/>
        </w:rPr>
        <w:t>Terms of Reference</w:t>
      </w:r>
    </w:p>
    <w:p w:rsidR="00E41F7D" w:rsidRDefault="001141B9">
      <w:pPr>
        <w:jc w:val="center"/>
        <w:rPr>
          <w:rFonts w:ascii="Arial" w:eastAsia="Arial" w:hAnsi="Arial" w:cs="Arial"/>
          <w:b/>
          <w:sz w:val="28"/>
          <w:szCs w:val="28"/>
        </w:rPr>
      </w:pPr>
      <w:r>
        <w:rPr>
          <w:rFonts w:ascii="Arial" w:eastAsia="Arial" w:hAnsi="Arial" w:cs="Arial"/>
          <w:b/>
          <w:sz w:val="28"/>
          <w:szCs w:val="28"/>
        </w:rPr>
        <w:t>Request for Service</w:t>
      </w:r>
    </w:p>
    <w:p w:rsidR="00E41F7D" w:rsidRDefault="00E41F7D">
      <w:pPr>
        <w:jc w:val="both"/>
        <w:rPr>
          <w:rFonts w:ascii="Arial" w:eastAsia="Arial" w:hAnsi="Arial" w:cs="Arial"/>
          <w:b/>
          <w:sz w:val="24"/>
          <w:szCs w:val="24"/>
        </w:rPr>
      </w:pPr>
    </w:p>
    <w:p w:rsidR="00E41F7D" w:rsidRDefault="001141B9">
      <w:pPr>
        <w:jc w:val="center"/>
        <w:rPr>
          <w:rFonts w:ascii="Arial" w:eastAsia="Arial" w:hAnsi="Arial" w:cs="Arial"/>
          <w:b/>
          <w:sz w:val="24"/>
          <w:szCs w:val="24"/>
        </w:rPr>
      </w:pPr>
      <w:r>
        <w:rPr>
          <w:rFonts w:ascii="Roboto" w:eastAsia="Roboto" w:hAnsi="Roboto" w:cs="Roboto"/>
          <w:b/>
          <w:color w:val="3C4043"/>
          <w:sz w:val="21"/>
          <w:szCs w:val="21"/>
          <w:highlight w:val="white"/>
        </w:rPr>
        <w:t>Health and travel insurance for Regional Youth Cooperation Office (RYCO)</w:t>
      </w:r>
    </w:p>
    <w:p w:rsidR="00E41F7D" w:rsidRDefault="00E41F7D">
      <w:pPr>
        <w:jc w:val="both"/>
        <w:rPr>
          <w:rFonts w:ascii="Arial" w:eastAsia="Arial" w:hAnsi="Arial" w:cs="Arial"/>
        </w:rPr>
      </w:pPr>
    </w:p>
    <w:p w:rsidR="00E41F7D" w:rsidRDefault="001141B9">
      <w:pPr>
        <w:spacing w:after="0"/>
        <w:jc w:val="both"/>
        <w:rPr>
          <w:rFonts w:ascii="Arial" w:eastAsia="Arial" w:hAnsi="Arial" w:cs="Arial"/>
        </w:rPr>
      </w:pPr>
      <w:r>
        <w:rPr>
          <w:rFonts w:ascii="Arial" w:eastAsia="Arial" w:hAnsi="Arial" w:cs="Arial"/>
          <w:b/>
        </w:rPr>
        <w:t>Service:</w:t>
      </w:r>
      <w:r>
        <w:rPr>
          <w:rFonts w:ascii="Arial" w:eastAsia="Arial" w:hAnsi="Arial" w:cs="Arial"/>
        </w:rPr>
        <w:t xml:space="preserve"> Health and travel insurance for Regional Youth Cooperation Office (RYCO);</w:t>
      </w:r>
    </w:p>
    <w:p w:rsidR="00E41F7D" w:rsidRDefault="001141B9">
      <w:pPr>
        <w:spacing w:after="0"/>
        <w:jc w:val="both"/>
        <w:rPr>
          <w:rFonts w:ascii="Arial" w:eastAsia="Arial" w:hAnsi="Arial" w:cs="Arial"/>
        </w:rPr>
      </w:pPr>
      <w:r>
        <w:rPr>
          <w:rFonts w:ascii="Arial" w:eastAsia="Arial" w:hAnsi="Arial" w:cs="Arial"/>
          <w:b/>
        </w:rPr>
        <w:t xml:space="preserve">Main beneficiary: </w:t>
      </w:r>
      <w:r>
        <w:rPr>
          <w:rFonts w:ascii="Arial" w:eastAsia="Arial" w:hAnsi="Arial" w:cs="Arial"/>
        </w:rPr>
        <w:t>Regional Youth Cooperation Office Staff in Albania;</w:t>
      </w:r>
    </w:p>
    <w:p w:rsidR="00E41F7D" w:rsidRDefault="001141B9">
      <w:pPr>
        <w:spacing w:after="0"/>
        <w:jc w:val="both"/>
        <w:rPr>
          <w:rFonts w:ascii="Arial" w:eastAsia="Arial" w:hAnsi="Arial" w:cs="Arial"/>
        </w:rPr>
      </w:pPr>
      <w:r>
        <w:rPr>
          <w:rFonts w:ascii="Arial" w:eastAsia="Arial" w:hAnsi="Arial" w:cs="Arial"/>
          <w:b/>
        </w:rPr>
        <w:t>Duration of the Contract:</w:t>
      </w:r>
      <w:r>
        <w:rPr>
          <w:rFonts w:ascii="Arial" w:eastAsia="Arial" w:hAnsi="Arial" w:cs="Arial"/>
        </w:rPr>
        <w:t xml:space="preserve"> 1 Year, starting on 1 January until 31 December 2021, with the possibility of extension. </w:t>
      </w:r>
    </w:p>
    <w:p w:rsidR="00E41F7D" w:rsidRDefault="001141B9">
      <w:pPr>
        <w:spacing w:after="0"/>
        <w:jc w:val="both"/>
        <w:rPr>
          <w:rFonts w:ascii="Arial" w:eastAsia="Arial" w:hAnsi="Arial" w:cs="Arial"/>
        </w:rPr>
      </w:pPr>
      <w:r>
        <w:rPr>
          <w:rFonts w:ascii="Arial" w:eastAsia="Arial" w:hAnsi="Arial" w:cs="Arial"/>
          <w:b/>
        </w:rPr>
        <w:t>Service Providers:</w:t>
      </w:r>
      <w:r>
        <w:rPr>
          <w:rFonts w:ascii="Arial" w:eastAsia="Arial" w:hAnsi="Arial" w:cs="Arial"/>
        </w:rPr>
        <w:t xml:space="preserve"> National Insurance Companies;</w:t>
      </w:r>
    </w:p>
    <w:p w:rsidR="00E41F7D" w:rsidRDefault="001141B9">
      <w:pPr>
        <w:spacing w:after="0"/>
        <w:jc w:val="both"/>
        <w:rPr>
          <w:rFonts w:ascii="Arial" w:eastAsia="Arial" w:hAnsi="Arial" w:cs="Arial"/>
        </w:rPr>
      </w:pPr>
      <w:r>
        <w:rPr>
          <w:rFonts w:ascii="Arial" w:eastAsia="Arial" w:hAnsi="Arial" w:cs="Arial"/>
          <w:b/>
        </w:rPr>
        <w:t>Maximum Budget Available:</w:t>
      </w:r>
      <w:r>
        <w:rPr>
          <w:rFonts w:ascii="Arial" w:eastAsia="Arial" w:hAnsi="Arial" w:cs="Arial"/>
        </w:rPr>
        <w:t xml:space="preserve"> 450 EUR per person.  </w:t>
      </w:r>
    </w:p>
    <w:p w:rsidR="00E41F7D" w:rsidRDefault="00E41F7D">
      <w:pPr>
        <w:spacing w:after="0"/>
        <w:jc w:val="both"/>
        <w:rPr>
          <w:rFonts w:ascii="Arial" w:eastAsia="Arial" w:hAnsi="Arial" w:cs="Arial"/>
        </w:rPr>
      </w:pPr>
    </w:p>
    <w:p w:rsidR="00E41F7D" w:rsidRDefault="001141B9">
      <w:pPr>
        <w:spacing w:after="0"/>
        <w:jc w:val="both"/>
        <w:rPr>
          <w:rFonts w:ascii="Arial" w:eastAsia="Arial" w:hAnsi="Arial" w:cs="Arial"/>
        </w:rPr>
      </w:pPr>
      <w:r>
        <w:rPr>
          <w:rFonts w:ascii="Arial" w:eastAsia="Arial" w:hAnsi="Arial" w:cs="Arial"/>
          <w:b/>
        </w:rPr>
        <w:t xml:space="preserve">Background </w:t>
      </w:r>
    </w:p>
    <w:p w:rsidR="00E41F7D" w:rsidRDefault="001141B9">
      <w:pPr>
        <w:spacing w:after="0"/>
        <w:jc w:val="both"/>
        <w:rPr>
          <w:rFonts w:ascii="Arial" w:eastAsia="Arial" w:hAnsi="Arial" w:cs="Arial"/>
        </w:rPr>
      </w:pPr>
      <w:r>
        <w:rPr>
          <w:rFonts w:ascii="Arial" w:eastAsia="Arial" w:hAnsi="Arial" w:cs="Arial"/>
        </w:rPr>
        <w:t>RYCO is an intergovernmental organization that stewards and promotes regional, cross-border and intercultural cooperation within and among its six Western Balkan Contracting Parties: Albania, Bosnia and Herzegovina, Kosovo</w:t>
      </w:r>
      <w:r>
        <w:rPr>
          <w:rFonts w:ascii="Arial" w:eastAsia="Arial" w:hAnsi="Arial" w:cs="Arial"/>
          <w:vertAlign w:val="superscript"/>
        </w:rPr>
        <w:footnoteReference w:id="1"/>
      </w:r>
      <w:r>
        <w:rPr>
          <w:rFonts w:ascii="Arial" w:eastAsia="Arial" w:hAnsi="Arial" w:cs="Arial"/>
        </w:rPr>
        <w:t xml:space="preserve">, Montenegro, North Macedonia and Serbia. RYCO’s program focuses on creating opportunities for young people to engage in activities that build mutual understanding and reconciliation in the civic, social, educational, cultural, and sports domains. RYCO initiates and participates in policy making and advocates for reform. It supports the development of a political and social environment that empowers and facilitates youth exchange. A key instrument enabling RYCO to fulfill its mission is grant-making; developing tailored calls for proposals that enable CSOs and schools to engage in initiatives that contribute to mutual understanding of youth from various communities across RYCO’s Contracting Parties, thus contributing to reconciliation and youth participation. </w:t>
      </w:r>
    </w:p>
    <w:p w:rsidR="00E41F7D" w:rsidRDefault="001141B9">
      <w:pPr>
        <w:jc w:val="both"/>
        <w:rPr>
          <w:rFonts w:ascii="Arial" w:eastAsia="Arial" w:hAnsi="Arial" w:cs="Arial"/>
        </w:rPr>
      </w:pPr>
      <w:r>
        <w:rPr>
          <w:rFonts w:ascii="Arial" w:eastAsia="Arial" w:hAnsi="Arial" w:cs="Arial"/>
        </w:rPr>
        <w:t xml:space="preserve">Since becoming operational in 2017, RYCO has considerably grown, with higher budgets and an increasing number of projects. In 2019, RYCO’s staffing has tripled: today the </w:t>
      </w:r>
      <w:proofErr w:type="spellStart"/>
      <w:r>
        <w:rPr>
          <w:rFonts w:ascii="Arial" w:eastAsia="Arial" w:hAnsi="Arial" w:cs="Arial"/>
        </w:rPr>
        <w:t>organisation</w:t>
      </w:r>
      <w:proofErr w:type="spellEnd"/>
      <w:r>
        <w:rPr>
          <w:rFonts w:ascii="Arial" w:eastAsia="Arial" w:hAnsi="Arial" w:cs="Arial"/>
        </w:rPr>
        <w:t xml:space="preserve"> employs 50 people that are internationally or locally recruited. Overall, 34 people are based in Tirana, while other staff are based in the other contracting parties Local Branch Offices (Bosnia and Herzegovina, Montenegro, North Macedonia, Kosovo and Serbia. It is estimated that RYCO staff will increase further by 30% during 2021 as a result of new projects that are in the pipeline. </w:t>
      </w:r>
    </w:p>
    <w:p w:rsidR="00E41F7D" w:rsidRDefault="001141B9">
      <w:pPr>
        <w:jc w:val="both"/>
        <w:rPr>
          <w:rFonts w:ascii="Arial" w:eastAsia="Arial" w:hAnsi="Arial" w:cs="Arial"/>
        </w:rPr>
      </w:pPr>
      <w:r>
        <w:rPr>
          <w:rFonts w:ascii="Arial" w:eastAsia="Arial" w:hAnsi="Arial" w:cs="Arial"/>
        </w:rPr>
        <w:t xml:space="preserve">For more information on RYCO please click </w:t>
      </w:r>
      <w:hyperlink r:id="rId8">
        <w:r>
          <w:rPr>
            <w:rFonts w:ascii="Arial" w:eastAsia="Arial" w:hAnsi="Arial" w:cs="Arial"/>
            <w:color w:val="0563C1"/>
            <w:u w:val="single"/>
          </w:rPr>
          <w:t>here</w:t>
        </w:r>
      </w:hyperlink>
      <w:r>
        <w:rPr>
          <w:rFonts w:ascii="Arial" w:eastAsia="Arial" w:hAnsi="Arial" w:cs="Arial"/>
        </w:rPr>
        <w:t xml:space="preserve">. </w:t>
      </w:r>
    </w:p>
    <w:p w:rsidR="00E41F7D" w:rsidRDefault="001141B9">
      <w:pPr>
        <w:spacing w:after="0" w:line="240" w:lineRule="auto"/>
        <w:jc w:val="both"/>
        <w:rPr>
          <w:rFonts w:ascii="Arial" w:eastAsia="Arial" w:hAnsi="Arial" w:cs="Arial"/>
          <w:b/>
        </w:rPr>
      </w:pPr>
      <w:bookmarkStart w:id="0" w:name="_heading=h.gjdgxs" w:colFirst="0" w:colLast="0"/>
      <w:bookmarkEnd w:id="0"/>
      <w:r>
        <w:rPr>
          <w:rFonts w:ascii="Arial" w:eastAsia="Arial" w:hAnsi="Arial" w:cs="Arial"/>
          <w:b/>
        </w:rPr>
        <w:t>Objective of the services</w:t>
      </w:r>
    </w:p>
    <w:p w:rsidR="00E41F7D" w:rsidRDefault="001141B9">
      <w:pPr>
        <w:jc w:val="both"/>
        <w:rPr>
          <w:rFonts w:ascii="Arial" w:eastAsia="Arial" w:hAnsi="Arial" w:cs="Arial"/>
          <w:b/>
        </w:rPr>
      </w:pPr>
      <w:r>
        <w:rPr>
          <w:rFonts w:ascii="Arial" w:eastAsia="Arial" w:hAnsi="Arial" w:cs="Arial"/>
        </w:rPr>
        <w:t>The selected Insurance Company will offer health and travel insurance to RYCO staff in Albania following the details provided under the scope of work.</w:t>
      </w:r>
    </w:p>
    <w:p w:rsidR="00E41F7D" w:rsidRDefault="001141B9">
      <w:pPr>
        <w:spacing w:after="0" w:line="240" w:lineRule="auto"/>
        <w:jc w:val="both"/>
        <w:rPr>
          <w:rFonts w:ascii="Arial" w:eastAsia="Arial" w:hAnsi="Arial" w:cs="Arial"/>
          <w:b/>
        </w:rPr>
      </w:pPr>
      <w:r>
        <w:rPr>
          <w:rFonts w:ascii="Arial" w:eastAsia="Arial" w:hAnsi="Arial" w:cs="Arial"/>
          <w:b/>
        </w:rPr>
        <w:t>Scope of Work</w:t>
      </w:r>
    </w:p>
    <w:p w:rsidR="00E41F7D" w:rsidRDefault="001141B9">
      <w:pPr>
        <w:spacing w:after="0" w:line="240" w:lineRule="auto"/>
        <w:jc w:val="both"/>
        <w:rPr>
          <w:rFonts w:ascii="Arial" w:eastAsia="Arial" w:hAnsi="Arial" w:cs="Arial"/>
        </w:rPr>
      </w:pPr>
      <w:r>
        <w:rPr>
          <w:rFonts w:ascii="Arial" w:eastAsia="Arial" w:hAnsi="Arial" w:cs="Arial"/>
        </w:rPr>
        <w:t xml:space="preserve">The service provider is expected to offer the following - in-patient and out-patient – medical services to members of staff registered under the policy to an agreed financial limit: </w:t>
      </w:r>
    </w:p>
    <w:p w:rsidR="00E41F7D" w:rsidRDefault="00E41F7D">
      <w:pPr>
        <w:spacing w:after="0" w:line="240" w:lineRule="auto"/>
        <w:jc w:val="both"/>
        <w:rPr>
          <w:rFonts w:ascii="Arial" w:eastAsia="Arial" w:hAnsi="Arial" w:cs="Arial"/>
        </w:rPr>
      </w:pPr>
    </w:p>
    <w:p w:rsidR="00E41F7D" w:rsidRDefault="00E41F7D">
      <w:pPr>
        <w:spacing w:after="0"/>
        <w:jc w:val="both"/>
        <w:rPr>
          <w:rFonts w:ascii="Arial" w:eastAsia="Arial" w:hAnsi="Arial" w:cs="Arial"/>
        </w:rPr>
      </w:pPr>
    </w:p>
    <w:tbl>
      <w:tblPr>
        <w:tblStyle w:val="a"/>
        <w:tblW w:w="9705" w:type="dxa"/>
        <w:tblLayout w:type="fixed"/>
        <w:tblLook w:val="0400" w:firstRow="0" w:lastRow="0" w:firstColumn="0" w:lastColumn="0" w:noHBand="0" w:noVBand="1"/>
      </w:tblPr>
      <w:tblGrid>
        <w:gridCol w:w="6645"/>
        <w:gridCol w:w="3060"/>
      </w:tblGrid>
      <w:tr w:rsidR="00E41F7D">
        <w:trPr>
          <w:trHeight w:val="330"/>
        </w:trPr>
        <w:tc>
          <w:tcPr>
            <w:tcW w:w="6645" w:type="dxa"/>
            <w:tcBorders>
              <w:top w:val="single" w:sz="12" w:space="0" w:color="215967"/>
              <w:left w:val="single" w:sz="12" w:space="0" w:color="215967"/>
              <w:bottom w:val="single" w:sz="12" w:space="0" w:color="215967"/>
              <w:right w:val="single" w:sz="4" w:space="0" w:color="215967"/>
            </w:tcBorders>
            <w:shd w:val="clear" w:color="auto" w:fill="215967"/>
            <w:vAlign w:val="center"/>
          </w:tcPr>
          <w:p w:rsidR="00E41F7D" w:rsidRDefault="001141B9">
            <w:pPr>
              <w:spacing w:after="0" w:line="240" w:lineRule="auto"/>
              <w:rPr>
                <w:rFonts w:ascii="Arial" w:eastAsia="Arial" w:hAnsi="Arial" w:cs="Arial"/>
                <w:b/>
                <w:color w:val="FFFFFF"/>
                <w:sz w:val="18"/>
                <w:szCs w:val="18"/>
              </w:rPr>
            </w:pPr>
            <w:r>
              <w:rPr>
                <w:rFonts w:ascii="Arial" w:eastAsia="Arial" w:hAnsi="Arial" w:cs="Arial"/>
                <w:b/>
                <w:color w:val="FFFFFF"/>
                <w:sz w:val="18"/>
                <w:szCs w:val="18"/>
              </w:rPr>
              <w:lastRenderedPageBreak/>
              <w:t>Annual premium per person</w:t>
            </w:r>
          </w:p>
        </w:tc>
        <w:tc>
          <w:tcPr>
            <w:tcW w:w="3060" w:type="dxa"/>
            <w:tcBorders>
              <w:top w:val="single" w:sz="12" w:space="0" w:color="215967"/>
              <w:left w:val="single" w:sz="4" w:space="0" w:color="215967"/>
              <w:bottom w:val="single" w:sz="12" w:space="0" w:color="215967"/>
              <w:right w:val="single" w:sz="12" w:space="0" w:color="215967"/>
            </w:tcBorders>
            <w:shd w:val="clear" w:color="auto" w:fill="215967"/>
            <w:vAlign w:val="center"/>
          </w:tcPr>
          <w:p w:rsidR="00E41F7D" w:rsidRDefault="001141B9">
            <w:pP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Services and coverage</w:t>
            </w:r>
          </w:p>
        </w:tc>
      </w:tr>
      <w:tr w:rsidR="00E41F7D">
        <w:trPr>
          <w:trHeight w:val="315"/>
        </w:trPr>
        <w:tc>
          <w:tcPr>
            <w:tcW w:w="6645" w:type="dxa"/>
            <w:tcBorders>
              <w:top w:val="single" w:sz="4" w:space="0" w:color="D8E4BC"/>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Arial" w:eastAsia="Arial" w:hAnsi="Arial" w:cs="Arial"/>
                <w:b/>
                <w:color w:val="000000"/>
                <w:sz w:val="18"/>
                <w:szCs w:val="18"/>
              </w:rPr>
            </w:pPr>
            <w:r>
              <w:rPr>
                <w:rFonts w:ascii="Arial" w:eastAsia="Arial" w:hAnsi="Arial" w:cs="Arial"/>
                <w:b/>
                <w:color w:val="000000"/>
                <w:sz w:val="18"/>
                <w:szCs w:val="18"/>
              </w:rPr>
              <w:t>Coverage</w:t>
            </w:r>
          </w:p>
        </w:tc>
        <w:tc>
          <w:tcPr>
            <w:tcW w:w="3060" w:type="dxa"/>
            <w:tcBorders>
              <w:top w:val="single" w:sz="4" w:space="0" w:color="D8E4BC"/>
              <w:left w:val="single" w:sz="4" w:space="0" w:color="215967"/>
              <w:bottom w:val="single" w:sz="4" w:space="0" w:color="215967"/>
              <w:right w:val="single" w:sz="12" w:space="0" w:color="215967"/>
            </w:tcBorders>
            <w:shd w:val="clear" w:color="auto" w:fill="auto"/>
            <w:vAlign w:val="center"/>
          </w:tcPr>
          <w:p w:rsidR="00E41F7D" w:rsidRDefault="001141B9">
            <w:pP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100%</w:t>
            </w:r>
          </w:p>
        </w:tc>
      </w:tr>
      <w:tr w:rsidR="00E41F7D">
        <w:trPr>
          <w:trHeight w:val="300"/>
        </w:trPr>
        <w:tc>
          <w:tcPr>
            <w:tcW w:w="6645" w:type="dxa"/>
            <w:tcBorders>
              <w:top w:val="single" w:sz="4" w:space="0" w:color="215967"/>
              <w:left w:val="single" w:sz="12" w:space="0" w:color="215967"/>
              <w:bottom w:val="single" w:sz="4" w:space="0" w:color="215967"/>
              <w:right w:val="single" w:sz="4" w:space="0" w:color="215967"/>
            </w:tcBorders>
            <w:shd w:val="clear" w:color="auto" w:fill="F2F2F2"/>
            <w:vAlign w:val="center"/>
          </w:tcPr>
          <w:p w:rsidR="00E41F7D" w:rsidRDefault="001141B9">
            <w:pPr>
              <w:spacing w:after="0" w:line="240" w:lineRule="auto"/>
              <w:rPr>
                <w:rFonts w:ascii="Arial" w:eastAsia="Arial" w:hAnsi="Arial" w:cs="Arial"/>
                <w:b/>
                <w:color w:val="000000"/>
                <w:sz w:val="18"/>
                <w:szCs w:val="18"/>
              </w:rPr>
            </w:pPr>
            <w:r>
              <w:rPr>
                <w:rFonts w:ascii="Arial" w:eastAsia="Arial" w:hAnsi="Arial" w:cs="Arial"/>
                <w:b/>
                <w:color w:val="000000"/>
                <w:sz w:val="18"/>
                <w:szCs w:val="18"/>
              </w:rPr>
              <w:t>Annual Premium per person</w:t>
            </w:r>
          </w:p>
        </w:tc>
        <w:tc>
          <w:tcPr>
            <w:tcW w:w="3060" w:type="dxa"/>
            <w:tcBorders>
              <w:top w:val="single" w:sz="4" w:space="0" w:color="215967"/>
              <w:left w:val="single" w:sz="4" w:space="0" w:color="215967"/>
              <w:bottom w:val="single" w:sz="4" w:space="0" w:color="215967"/>
              <w:right w:val="single" w:sz="12" w:space="0" w:color="215967"/>
            </w:tcBorders>
            <w:shd w:val="clear" w:color="auto" w:fill="F2F2F2"/>
            <w:vAlign w:val="center"/>
          </w:tcPr>
          <w:p w:rsidR="00E41F7D" w:rsidRDefault="001141B9">
            <w:pPr>
              <w:spacing w:after="0" w:line="240" w:lineRule="auto"/>
              <w:jc w:val="center"/>
              <w:rPr>
                <w:rFonts w:ascii="Arial" w:eastAsia="Arial" w:hAnsi="Arial" w:cs="Arial"/>
                <w:b/>
                <w:color w:val="000000"/>
                <w:sz w:val="18"/>
                <w:szCs w:val="18"/>
              </w:rPr>
            </w:pPr>
            <w:r>
              <w:rPr>
                <w:rFonts w:ascii="Arial" w:eastAsia="Arial" w:hAnsi="Arial" w:cs="Arial"/>
                <w:b/>
                <w:color w:val="000000"/>
                <w:sz w:val="18"/>
                <w:szCs w:val="18"/>
              </w:rPr>
              <w:t>450.00 €</w:t>
            </w:r>
          </w:p>
        </w:tc>
      </w:tr>
      <w:tr w:rsidR="00E41F7D">
        <w:trPr>
          <w:trHeight w:val="300"/>
        </w:trPr>
        <w:tc>
          <w:tcPr>
            <w:tcW w:w="6645" w:type="dxa"/>
            <w:tcBorders>
              <w:top w:val="single" w:sz="4" w:space="0" w:color="215967"/>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Insurance Sum</w:t>
            </w:r>
          </w:p>
        </w:tc>
        <w:tc>
          <w:tcPr>
            <w:tcW w:w="3060" w:type="dxa"/>
            <w:tcBorders>
              <w:top w:val="single" w:sz="4" w:space="0" w:color="215967"/>
              <w:left w:val="single" w:sz="4" w:space="0" w:color="215967"/>
              <w:bottom w:val="single" w:sz="4" w:space="0" w:color="215967"/>
              <w:right w:val="single" w:sz="12" w:space="0" w:color="215967"/>
            </w:tcBorders>
            <w:shd w:val="clear" w:color="auto" w:fill="auto"/>
            <w:vAlign w:val="center"/>
          </w:tcPr>
          <w:p w:rsidR="00E41F7D" w:rsidRDefault="001141B9">
            <w:pP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EUR 50,000</w:t>
            </w:r>
          </w:p>
        </w:tc>
      </w:tr>
      <w:tr w:rsidR="00E41F7D">
        <w:trPr>
          <w:trHeight w:val="600"/>
        </w:trPr>
        <w:tc>
          <w:tcPr>
            <w:tcW w:w="6645" w:type="dxa"/>
            <w:tcBorders>
              <w:top w:val="single" w:sz="4" w:space="0" w:color="215967"/>
              <w:left w:val="single" w:sz="12" w:space="0" w:color="215967"/>
              <w:bottom w:val="single" w:sz="4" w:space="0" w:color="215967"/>
              <w:right w:val="single" w:sz="4" w:space="0" w:color="215967"/>
            </w:tcBorders>
            <w:shd w:val="clear" w:color="auto" w:fill="F2F2F2"/>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Coverage zone </w:t>
            </w:r>
            <w:r>
              <w:rPr>
                <w:rFonts w:ascii="Arial" w:eastAsia="Arial" w:hAnsi="Arial" w:cs="Arial"/>
                <w:color w:val="000000"/>
                <w:sz w:val="18"/>
                <w:szCs w:val="18"/>
              </w:rPr>
              <w:br/>
              <w:t>Private Health</w:t>
            </w:r>
          </w:p>
        </w:tc>
        <w:tc>
          <w:tcPr>
            <w:tcW w:w="3060" w:type="dxa"/>
            <w:tcBorders>
              <w:top w:val="single" w:sz="4" w:space="0" w:color="D8E4BC"/>
              <w:left w:val="single" w:sz="4" w:space="0" w:color="215967"/>
              <w:bottom w:val="single" w:sz="4" w:space="0" w:color="D8E4BC"/>
              <w:right w:val="single" w:sz="12" w:space="0" w:color="215967"/>
            </w:tcBorders>
            <w:shd w:val="clear" w:color="auto" w:fill="F2F2F2"/>
            <w:vAlign w:val="center"/>
          </w:tcPr>
          <w:p w:rsidR="00E41F7D" w:rsidRDefault="001141B9">
            <w:pP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Minimum preferable*</w:t>
            </w:r>
          </w:p>
          <w:p w:rsidR="00E41F7D" w:rsidRDefault="001141B9">
            <w:pP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 xml:space="preserve">Western Balkans Region </w:t>
            </w:r>
          </w:p>
        </w:tc>
      </w:tr>
      <w:tr w:rsidR="00E41F7D">
        <w:trPr>
          <w:trHeight w:val="305"/>
        </w:trPr>
        <w:tc>
          <w:tcPr>
            <w:tcW w:w="6645" w:type="dxa"/>
            <w:tcBorders>
              <w:top w:val="single" w:sz="4" w:space="0" w:color="215967"/>
              <w:left w:val="single" w:sz="12" w:space="0" w:color="215967"/>
              <w:bottom w:val="single" w:sz="12" w:space="0" w:color="215967"/>
              <w:right w:val="single" w:sz="4" w:space="0" w:color="215967"/>
            </w:tcBorders>
            <w:shd w:val="clear" w:color="auto" w:fill="auto"/>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Coverage zone </w:t>
            </w:r>
            <w:r>
              <w:rPr>
                <w:rFonts w:ascii="Arial" w:eastAsia="Arial" w:hAnsi="Arial" w:cs="Arial"/>
                <w:color w:val="000000"/>
                <w:sz w:val="18"/>
                <w:szCs w:val="18"/>
              </w:rPr>
              <w:br/>
              <w:t xml:space="preserve">Travel Health </w:t>
            </w:r>
          </w:p>
        </w:tc>
        <w:tc>
          <w:tcPr>
            <w:tcW w:w="3060" w:type="dxa"/>
            <w:tcBorders>
              <w:top w:val="single" w:sz="4" w:space="0" w:color="215967"/>
              <w:left w:val="single" w:sz="4" w:space="0" w:color="215967"/>
              <w:bottom w:val="single" w:sz="12" w:space="0" w:color="215967"/>
              <w:right w:val="single" w:sz="12" w:space="0" w:color="215967"/>
            </w:tcBorders>
            <w:shd w:val="clear" w:color="auto" w:fill="auto"/>
            <w:vAlign w:val="center"/>
          </w:tcPr>
          <w:p w:rsidR="00E41F7D" w:rsidRDefault="001141B9">
            <w:pP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 xml:space="preserve">Europe </w:t>
            </w:r>
          </w:p>
        </w:tc>
      </w:tr>
      <w:tr w:rsidR="00E41F7D">
        <w:trPr>
          <w:trHeight w:val="315"/>
        </w:trPr>
        <w:tc>
          <w:tcPr>
            <w:tcW w:w="6645" w:type="dxa"/>
            <w:tcBorders>
              <w:top w:val="nil"/>
              <w:left w:val="nil"/>
              <w:bottom w:val="nil"/>
              <w:right w:val="nil"/>
            </w:tcBorders>
            <w:shd w:val="clear" w:color="auto" w:fill="FFFFFF"/>
            <w:vAlign w:val="bottom"/>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w:t>
            </w:r>
          </w:p>
        </w:tc>
        <w:tc>
          <w:tcPr>
            <w:tcW w:w="3060" w:type="dxa"/>
            <w:tcBorders>
              <w:top w:val="nil"/>
              <w:left w:val="nil"/>
              <w:bottom w:val="nil"/>
              <w:right w:val="nil"/>
            </w:tcBorders>
            <w:shd w:val="clear" w:color="auto" w:fill="FFFFFF"/>
            <w:vAlign w:val="center"/>
          </w:tcPr>
          <w:p w:rsidR="00E41F7D" w:rsidRDefault="001141B9">
            <w:pP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 </w:t>
            </w:r>
          </w:p>
        </w:tc>
      </w:tr>
      <w:tr w:rsidR="00E41F7D">
        <w:trPr>
          <w:trHeight w:val="240"/>
        </w:trPr>
        <w:tc>
          <w:tcPr>
            <w:tcW w:w="6645" w:type="dxa"/>
            <w:tcBorders>
              <w:top w:val="single" w:sz="12" w:space="0" w:color="215967"/>
              <w:left w:val="single" w:sz="12" w:space="0" w:color="215967"/>
              <w:bottom w:val="single" w:sz="12" w:space="0" w:color="215967"/>
              <w:right w:val="single" w:sz="4" w:space="0" w:color="215967"/>
            </w:tcBorders>
            <w:shd w:val="clear" w:color="auto" w:fill="215967"/>
            <w:vAlign w:val="center"/>
          </w:tcPr>
          <w:p w:rsidR="00E41F7D" w:rsidRDefault="001141B9">
            <w:pPr>
              <w:spacing w:after="0" w:line="240" w:lineRule="auto"/>
              <w:rPr>
                <w:rFonts w:ascii="Arial" w:eastAsia="Arial" w:hAnsi="Arial" w:cs="Arial"/>
                <w:b/>
                <w:color w:val="FFFFFF"/>
                <w:sz w:val="18"/>
                <w:szCs w:val="18"/>
              </w:rPr>
            </w:pPr>
            <w:r>
              <w:rPr>
                <w:rFonts w:ascii="Arial" w:eastAsia="Arial" w:hAnsi="Arial" w:cs="Arial"/>
                <w:b/>
                <w:color w:val="FFFFFF"/>
                <w:sz w:val="18"/>
                <w:szCs w:val="18"/>
              </w:rPr>
              <w:t>Impatient treatments</w:t>
            </w:r>
          </w:p>
        </w:tc>
        <w:tc>
          <w:tcPr>
            <w:tcW w:w="3060" w:type="dxa"/>
            <w:tcBorders>
              <w:top w:val="single" w:sz="12" w:space="0" w:color="215967"/>
              <w:left w:val="nil"/>
              <w:bottom w:val="single" w:sz="12" w:space="0" w:color="215967"/>
              <w:right w:val="single" w:sz="12" w:space="0" w:color="215967"/>
            </w:tcBorders>
            <w:shd w:val="clear" w:color="auto" w:fill="215967"/>
            <w:vAlign w:val="center"/>
          </w:tcPr>
          <w:p w:rsidR="00E41F7D" w:rsidRDefault="001141B9">
            <w:pP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 xml:space="preserve">Services </w:t>
            </w:r>
          </w:p>
        </w:tc>
      </w:tr>
      <w:tr w:rsidR="00E41F7D">
        <w:trPr>
          <w:trHeight w:val="240"/>
        </w:trPr>
        <w:tc>
          <w:tcPr>
            <w:tcW w:w="6645" w:type="dxa"/>
            <w:tcBorders>
              <w:top w:val="single" w:sz="4" w:space="0" w:color="215967"/>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Hospital accommodation</w:t>
            </w:r>
          </w:p>
        </w:tc>
        <w:tc>
          <w:tcPr>
            <w:tcW w:w="3060" w:type="dxa"/>
            <w:tcBorders>
              <w:top w:val="single" w:sz="4" w:space="0" w:color="215967"/>
              <w:left w:val="nil"/>
              <w:bottom w:val="single" w:sz="4" w:space="0" w:color="215967"/>
              <w:right w:val="single" w:sz="12" w:space="0" w:color="215967"/>
            </w:tcBorders>
            <w:shd w:val="clear" w:color="auto" w:fill="FFFFFF"/>
            <w:vAlign w:val="center"/>
          </w:tcPr>
          <w:p w:rsidR="00E41F7D" w:rsidRDefault="001141B9">
            <w:pP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Double room</w:t>
            </w:r>
          </w:p>
        </w:tc>
      </w:tr>
      <w:tr w:rsidR="00E41F7D">
        <w:trPr>
          <w:trHeight w:val="30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Transport to hospital</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0"/>
                <w:id w:val="268668968"/>
              </w:sdtPr>
              <w:sdtEndPr/>
              <w:sdtContent>
                <w:r w:rsidR="001141B9">
                  <w:rPr>
                    <w:rFonts w:ascii="Arial Unicode MS" w:eastAsia="Arial Unicode MS" w:hAnsi="Arial Unicode MS" w:cs="Arial Unicode MS"/>
                    <w:color w:val="000000"/>
                    <w:sz w:val="18"/>
                    <w:szCs w:val="18"/>
                  </w:rPr>
                  <w:t>√</w:t>
                </w:r>
              </w:sdtContent>
            </w:sdt>
          </w:p>
        </w:tc>
      </w:tr>
      <w:tr w:rsidR="00E41F7D">
        <w:trPr>
          <w:trHeight w:val="242"/>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Transport for medical treatment outside Albania</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
                <w:id w:val="-1129014478"/>
              </w:sdtPr>
              <w:sdtEndPr/>
              <w:sdtContent>
                <w:r w:rsidR="001141B9">
                  <w:rPr>
                    <w:rFonts w:ascii="Arial Unicode MS" w:eastAsia="Arial Unicode MS" w:hAnsi="Arial Unicode MS" w:cs="Arial Unicode MS"/>
                    <w:color w:val="000000"/>
                    <w:sz w:val="18"/>
                    <w:szCs w:val="18"/>
                  </w:rPr>
                  <w:t>√</w:t>
                </w:r>
              </w:sdtContent>
            </w:sdt>
          </w:p>
        </w:tc>
      </w:tr>
      <w:tr w:rsidR="00E41F7D">
        <w:trPr>
          <w:trHeight w:val="315"/>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Surgeons’, physicians’, specialists’ medical practitioners’ and </w:t>
            </w:r>
            <w:proofErr w:type="spellStart"/>
            <w:r>
              <w:rPr>
                <w:rFonts w:ascii="Arial" w:eastAsia="Arial" w:hAnsi="Arial" w:cs="Arial"/>
                <w:color w:val="000000"/>
                <w:sz w:val="18"/>
                <w:szCs w:val="18"/>
              </w:rPr>
              <w:t>anaesthetists’</w:t>
            </w:r>
            <w:proofErr w:type="spellEnd"/>
            <w:r>
              <w:rPr>
                <w:rFonts w:ascii="Arial" w:eastAsia="Arial" w:hAnsi="Arial" w:cs="Arial"/>
                <w:color w:val="000000"/>
                <w:sz w:val="18"/>
                <w:szCs w:val="18"/>
              </w:rPr>
              <w:t xml:space="preserve"> fees</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
                <w:id w:val="931701663"/>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Theatre charges</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
                <w:id w:val="2142609823"/>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Intensive care</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
                <w:id w:val="-1337993886"/>
              </w:sdtPr>
              <w:sdtEndPr/>
              <w:sdtContent>
                <w:r w:rsidR="001141B9">
                  <w:rPr>
                    <w:rFonts w:ascii="Arial Unicode MS" w:eastAsia="Arial Unicode MS" w:hAnsi="Arial Unicode MS" w:cs="Arial Unicode MS"/>
                    <w:color w:val="000000"/>
                    <w:sz w:val="18"/>
                    <w:szCs w:val="18"/>
                  </w:rPr>
                  <w:t>√</w:t>
                </w:r>
              </w:sdtContent>
            </w:sdt>
          </w:p>
        </w:tc>
      </w:tr>
      <w:tr w:rsidR="00E41F7D">
        <w:trPr>
          <w:trHeight w:val="36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Diagnostic tests, including pathology, not covered-rays, CT scans, MRI scans, PET scans</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5"/>
                <w:id w:val="1973947399"/>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Physiotherapy</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6"/>
                <w:id w:val="-1332752221"/>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Radiotherapy and chemotherapy</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7"/>
                <w:id w:val="1559436367"/>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Prescribed drugs and dressings</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8"/>
                <w:id w:val="1178848163"/>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Prostheses and durable medical equipment</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9"/>
                <w:id w:val="-1916844686"/>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Organ transplantation</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0"/>
                <w:id w:val="1962226082"/>
              </w:sdtPr>
              <w:sdtEndPr/>
              <w:sdtContent>
                <w:r w:rsidR="001141B9">
                  <w:rPr>
                    <w:rFonts w:ascii="Arial Unicode MS" w:eastAsia="Arial Unicode MS" w:hAnsi="Arial Unicode MS" w:cs="Arial Unicode MS"/>
                    <w:color w:val="000000"/>
                    <w:sz w:val="18"/>
                    <w:szCs w:val="18"/>
                  </w:rPr>
                  <w:t>√</w:t>
                </w:r>
              </w:sdtContent>
            </w:sdt>
          </w:p>
        </w:tc>
      </w:tr>
      <w:tr w:rsidR="00E41F7D">
        <w:trPr>
          <w:trHeight w:val="287"/>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Psychiatric treatment (24 months waiting period)</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1"/>
                <w:id w:val="1375653934"/>
              </w:sdtPr>
              <w:sdtEndPr/>
              <w:sdtContent>
                <w:r w:rsidR="001141B9">
                  <w:rPr>
                    <w:rFonts w:ascii="Arial Unicode MS" w:eastAsia="Arial Unicode MS" w:hAnsi="Arial Unicode MS" w:cs="Arial Unicode MS"/>
                    <w:color w:val="000000"/>
                    <w:sz w:val="18"/>
                    <w:szCs w:val="18"/>
                  </w:rPr>
                  <w:t>√</w:t>
                </w:r>
              </w:sdtContent>
            </w:sdt>
          </w:p>
        </w:tc>
      </w:tr>
      <w:tr w:rsidR="00E41F7D">
        <w:trPr>
          <w:trHeight w:val="345"/>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Hospital accommodation costs for a parent accompanying a child aged under 16</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2"/>
                <w:id w:val="-572431249"/>
              </w:sdtPr>
              <w:sdtEndPr/>
              <w:sdtContent>
                <w:r w:rsidR="001141B9">
                  <w:rPr>
                    <w:rFonts w:ascii="Arial Unicode MS" w:eastAsia="Arial Unicode MS" w:hAnsi="Arial Unicode MS" w:cs="Arial Unicode MS"/>
                    <w:color w:val="000000"/>
                    <w:sz w:val="18"/>
                    <w:szCs w:val="18"/>
                  </w:rPr>
                  <w:t>√</w:t>
                </w:r>
              </w:sdtContent>
            </w:sdt>
          </w:p>
        </w:tc>
      </w:tr>
      <w:tr w:rsidR="00E41F7D">
        <w:trPr>
          <w:trHeight w:val="345"/>
        </w:trPr>
        <w:tc>
          <w:tcPr>
            <w:tcW w:w="6645" w:type="dxa"/>
            <w:tcBorders>
              <w:top w:val="nil"/>
              <w:left w:val="single" w:sz="12" w:space="0" w:color="215967"/>
              <w:bottom w:val="nil"/>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Cash benefit for surgery performed in a public hospital</w:t>
            </w:r>
          </w:p>
        </w:tc>
        <w:tc>
          <w:tcPr>
            <w:tcW w:w="3060" w:type="dxa"/>
            <w:tcBorders>
              <w:top w:val="nil"/>
              <w:left w:val="nil"/>
              <w:bottom w:val="nil"/>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3"/>
                <w:id w:val="1541853374"/>
              </w:sdtPr>
              <w:sdtEndPr/>
              <w:sdtContent>
                <w:r w:rsidR="001141B9">
                  <w:rPr>
                    <w:rFonts w:ascii="Arial Unicode MS" w:eastAsia="Arial Unicode MS" w:hAnsi="Arial Unicode MS" w:cs="Arial Unicode MS"/>
                    <w:color w:val="000000"/>
                    <w:sz w:val="18"/>
                    <w:szCs w:val="18"/>
                  </w:rPr>
                  <w:t>√</w:t>
                </w:r>
              </w:sdtContent>
            </w:sdt>
          </w:p>
        </w:tc>
      </w:tr>
      <w:tr w:rsidR="00E41F7D">
        <w:trPr>
          <w:trHeight w:val="258"/>
        </w:trPr>
        <w:tc>
          <w:tcPr>
            <w:tcW w:w="6645" w:type="dxa"/>
            <w:tcBorders>
              <w:top w:val="single" w:sz="12" w:space="0" w:color="215967"/>
              <w:left w:val="single" w:sz="12" w:space="0" w:color="215967"/>
              <w:bottom w:val="single" w:sz="12" w:space="0" w:color="215967"/>
              <w:right w:val="single" w:sz="4" w:space="0" w:color="215967"/>
            </w:tcBorders>
            <w:shd w:val="clear" w:color="auto" w:fill="215967"/>
            <w:vAlign w:val="center"/>
          </w:tcPr>
          <w:p w:rsidR="00E41F7D" w:rsidRDefault="001141B9">
            <w:pPr>
              <w:spacing w:after="0" w:line="240" w:lineRule="auto"/>
              <w:rPr>
                <w:rFonts w:ascii="Arial" w:eastAsia="Arial" w:hAnsi="Arial" w:cs="Arial"/>
                <w:b/>
                <w:color w:val="FFFFFF"/>
                <w:sz w:val="18"/>
                <w:szCs w:val="18"/>
              </w:rPr>
            </w:pPr>
            <w:r>
              <w:rPr>
                <w:rFonts w:ascii="Arial" w:eastAsia="Arial" w:hAnsi="Arial" w:cs="Arial"/>
                <w:b/>
                <w:color w:val="FFFFFF"/>
                <w:sz w:val="18"/>
                <w:szCs w:val="18"/>
              </w:rPr>
              <w:t>Outpatient treatments</w:t>
            </w:r>
          </w:p>
        </w:tc>
        <w:tc>
          <w:tcPr>
            <w:tcW w:w="3060" w:type="dxa"/>
            <w:tcBorders>
              <w:top w:val="single" w:sz="12" w:space="0" w:color="215967"/>
              <w:left w:val="nil"/>
              <w:bottom w:val="single" w:sz="12" w:space="0" w:color="215967"/>
              <w:right w:val="single" w:sz="12" w:space="0" w:color="215967"/>
            </w:tcBorders>
            <w:shd w:val="clear" w:color="auto" w:fill="215967"/>
            <w:vAlign w:val="center"/>
          </w:tcPr>
          <w:p w:rsidR="00E41F7D" w:rsidRDefault="001141B9">
            <w:pP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 xml:space="preserve">Services </w:t>
            </w:r>
          </w:p>
        </w:tc>
      </w:tr>
      <w:tr w:rsidR="00E41F7D">
        <w:trPr>
          <w:trHeight w:val="27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General practitioners’ fees </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4"/>
                <w:id w:val="1896240610"/>
              </w:sdtPr>
              <w:sdtEndPr/>
              <w:sdtContent>
                <w:r w:rsidR="001141B9">
                  <w:rPr>
                    <w:rFonts w:ascii="Arial Unicode MS" w:eastAsia="Arial Unicode MS" w:hAnsi="Arial Unicode MS" w:cs="Arial Unicode MS"/>
                    <w:color w:val="000000"/>
                    <w:sz w:val="18"/>
                    <w:szCs w:val="18"/>
                  </w:rPr>
                  <w:t>√</w:t>
                </w:r>
              </w:sdtContent>
            </w:sdt>
          </w:p>
        </w:tc>
      </w:tr>
      <w:tr w:rsidR="00E41F7D">
        <w:trPr>
          <w:trHeight w:val="27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Consultant’s and specialist fees</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5"/>
                <w:id w:val="368972040"/>
              </w:sdtPr>
              <w:sdtEndPr/>
              <w:sdtContent>
                <w:r w:rsidR="001141B9">
                  <w:rPr>
                    <w:rFonts w:ascii="Arial Unicode MS" w:eastAsia="Arial Unicode MS" w:hAnsi="Arial Unicode MS" w:cs="Arial Unicode MS"/>
                    <w:color w:val="000000"/>
                    <w:sz w:val="18"/>
                    <w:szCs w:val="18"/>
                  </w:rPr>
                  <w:t>√</w:t>
                </w:r>
              </w:sdtContent>
            </w:sdt>
          </w:p>
        </w:tc>
      </w:tr>
      <w:tr w:rsidR="00E41F7D">
        <w:trPr>
          <w:trHeight w:val="27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Physiotherapy</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6"/>
                <w:id w:val="-1555002556"/>
              </w:sdtPr>
              <w:sdtEndPr/>
              <w:sdtContent>
                <w:r w:rsidR="001141B9">
                  <w:rPr>
                    <w:rFonts w:ascii="Arial Unicode MS" w:eastAsia="Arial Unicode MS" w:hAnsi="Arial Unicode MS" w:cs="Arial Unicode MS"/>
                    <w:color w:val="000000"/>
                    <w:sz w:val="18"/>
                    <w:szCs w:val="18"/>
                  </w:rPr>
                  <w:t>√</w:t>
                </w:r>
              </w:sdtContent>
            </w:sdt>
          </w:p>
        </w:tc>
      </w:tr>
      <w:tr w:rsidR="00E41F7D">
        <w:trPr>
          <w:trHeight w:val="27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Diagnostic tests, including PET, CT and MRI scans </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7"/>
                <w:id w:val="523522008"/>
              </w:sdtPr>
              <w:sdtEndPr/>
              <w:sdtContent>
                <w:r w:rsidR="001141B9">
                  <w:rPr>
                    <w:rFonts w:ascii="Arial Unicode MS" w:eastAsia="Arial Unicode MS" w:hAnsi="Arial Unicode MS" w:cs="Arial Unicode MS"/>
                    <w:color w:val="000000"/>
                    <w:sz w:val="18"/>
                    <w:szCs w:val="18"/>
                  </w:rPr>
                  <w:t>√</w:t>
                </w:r>
              </w:sdtContent>
            </w:sdt>
          </w:p>
        </w:tc>
      </w:tr>
      <w:tr w:rsidR="00E41F7D">
        <w:trPr>
          <w:trHeight w:val="27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Out-patient surgery</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8"/>
                <w:id w:val="1791087391"/>
              </w:sdtPr>
              <w:sdtEndPr/>
              <w:sdtContent>
                <w:r w:rsidR="001141B9">
                  <w:rPr>
                    <w:rFonts w:ascii="Arial Unicode MS" w:eastAsia="Arial Unicode MS" w:hAnsi="Arial Unicode MS" w:cs="Arial Unicode MS"/>
                    <w:color w:val="000000"/>
                    <w:sz w:val="18"/>
                    <w:szCs w:val="18"/>
                  </w:rPr>
                  <w:t>√</w:t>
                </w:r>
              </w:sdtContent>
            </w:sdt>
          </w:p>
        </w:tc>
      </w:tr>
      <w:tr w:rsidR="00E41F7D">
        <w:trPr>
          <w:trHeight w:val="270"/>
        </w:trPr>
        <w:tc>
          <w:tcPr>
            <w:tcW w:w="6645" w:type="dxa"/>
            <w:tcBorders>
              <w:top w:val="nil"/>
              <w:left w:val="single" w:sz="12" w:space="0" w:color="215967"/>
              <w:bottom w:val="nil"/>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Prescribed drugs </w:t>
            </w:r>
          </w:p>
        </w:tc>
        <w:tc>
          <w:tcPr>
            <w:tcW w:w="3060" w:type="dxa"/>
            <w:tcBorders>
              <w:top w:val="nil"/>
              <w:left w:val="nil"/>
              <w:bottom w:val="nil"/>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19"/>
                <w:id w:val="-1093934700"/>
              </w:sdtPr>
              <w:sdtEndPr/>
              <w:sdtContent>
                <w:r w:rsidR="001141B9">
                  <w:rPr>
                    <w:rFonts w:ascii="Arial Unicode MS" w:eastAsia="Arial Unicode MS" w:hAnsi="Arial Unicode MS" w:cs="Arial Unicode MS"/>
                    <w:color w:val="000000"/>
                    <w:sz w:val="18"/>
                    <w:szCs w:val="18"/>
                  </w:rPr>
                  <w:t>√</w:t>
                </w:r>
              </w:sdtContent>
            </w:sdt>
          </w:p>
        </w:tc>
      </w:tr>
      <w:tr w:rsidR="00E41F7D">
        <w:trPr>
          <w:trHeight w:val="267"/>
        </w:trPr>
        <w:tc>
          <w:tcPr>
            <w:tcW w:w="6645" w:type="dxa"/>
            <w:tcBorders>
              <w:top w:val="single" w:sz="12" w:space="0" w:color="215967"/>
              <w:left w:val="single" w:sz="12" w:space="0" w:color="215967"/>
              <w:bottom w:val="single" w:sz="12" w:space="0" w:color="215967"/>
              <w:right w:val="single" w:sz="4" w:space="0" w:color="215967"/>
            </w:tcBorders>
            <w:shd w:val="clear" w:color="auto" w:fill="215967"/>
            <w:vAlign w:val="center"/>
          </w:tcPr>
          <w:p w:rsidR="00E41F7D" w:rsidRDefault="001141B9">
            <w:pPr>
              <w:spacing w:after="0" w:line="240" w:lineRule="auto"/>
              <w:rPr>
                <w:rFonts w:ascii="Arial" w:eastAsia="Arial" w:hAnsi="Arial" w:cs="Arial"/>
                <w:b/>
                <w:color w:val="FFFFFF"/>
                <w:sz w:val="18"/>
                <w:szCs w:val="18"/>
              </w:rPr>
            </w:pPr>
            <w:r>
              <w:rPr>
                <w:rFonts w:ascii="Arial" w:eastAsia="Arial" w:hAnsi="Arial" w:cs="Arial"/>
                <w:b/>
                <w:color w:val="FFFFFF"/>
                <w:sz w:val="18"/>
                <w:szCs w:val="18"/>
              </w:rPr>
              <w:t>Other benefits</w:t>
            </w:r>
          </w:p>
        </w:tc>
        <w:tc>
          <w:tcPr>
            <w:tcW w:w="3060" w:type="dxa"/>
            <w:tcBorders>
              <w:top w:val="single" w:sz="12" w:space="0" w:color="215967"/>
              <w:left w:val="nil"/>
              <w:bottom w:val="single" w:sz="12" w:space="0" w:color="215967"/>
              <w:right w:val="single" w:sz="12" w:space="0" w:color="215967"/>
            </w:tcBorders>
            <w:shd w:val="clear" w:color="auto" w:fill="215967"/>
            <w:vAlign w:val="center"/>
          </w:tcPr>
          <w:p w:rsidR="00E41F7D" w:rsidRDefault="001141B9">
            <w:pP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 xml:space="preserve">Services </w:t>
            </w:r>
          </w:p>
        </w:tc>
      </w:tr>
      <w:tr w:rsidR="00E41F7D">
        <w:trPr>
          <w:trHeight w:val="285"/>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Emergency road ambulance </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0"/>
                <w:id w:val="1504394221"/>
              </w:sdtPr>
              <w:sdtEndPr/>
              <w:sdtContent>
                <w:r w:rsidR="001141B9">
                  <w:rPr>
                    <w:rFonts w:ascii="Arial Unicode MS" w:eastAsia="Arial Unicode MS" w:hAnsi="Arial Unicode MS" w:cs="Arial Unicode MS"/>
                    <w:color w:val="000000"/>
                    <w:sz w:val="18"/>
                    <w:szCs w:val="18"/>
                  </w:rPr>
                  <w:t>√</w:t>
                </w:r>
              </w:sdtContent>
            </w:sdt>
          </w:p>
        </w:tc>
      </w:tr>
      <w:tr w:rsidR="00E41F7D">
        <w:trPr>
          <w:trHeight w:val="285"/>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Emergency dental treatment (caused by an accident)</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1"/>
                <w:id w:val="869423002"/>
              </w:sdtPr>
              <w:sdtEndPr/>
              <w:sdtContent>
                <w:r w:rsidR="001141B9">
                  <w:rPr>
                    <w:rFonts w:ascii="Arial Unicode MS" w:eastAsia="Arial Unicode MS" w:hAnsi="Arial Unicode MS" w:cs="Arial Unicode MS"/>
                    <w:color w:val="000000"/>
                    <w:sz w:val="18"/>
                    <w:szCs w:val="18"/>
                  </w:rPr>
                  <w:t>√</w:t>
                </w:r>
              </w:sdtContent>
            </w:sdt>
          </w:p>
        </w:tc>
      </w:tr>
      <w:tr w:rsidR="00E41F7D">
        <w:trPr>
          <w:trHeight w:val="285"/>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Routine maternity </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2"/>
                <w:id w:val="-159237036"/>
              </w:sdtPr>
              <w:sdtEndPr/>
              <w:sdtContent>
                <w:r w:rsidR="001141B9">
                  <w:rPr>
                    <w:rFonts w:ascii="Arial Unicode MS" w:eastAsia="Arial Unicode MS" w:hAnsi="Arial Unicode MS" w:cs="Arial Unicode MS"/>
                    <w:color w:val="000000"/>
                    <w:sz w:val="18"/>
                    <w:szCs w:val="18"/>
                  </w:rPr>
                  <w:t>√</w:t>
                </w:r>
              </w:sdtContent>
            </w:sdt>
          </w:p>
        </w:tc>
      </w:tr>
      <w:tr w:rsidR="00E41F7D">
        <w:trPr>
          <w:trHeight w:val="285"/>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Complications of pregnancy and childbirth</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3"/>
                <w:id w:val="-1572265913"/>
              </w:sdtPr>
              <w:sdtEndPr/>
              <w:sdtContent>
                <w:r w:rsidR="001141B9">
                  <w:rPr>
                    <w:rFonts w:ascii="Arial Unicode MS" w:eastAsia="Arial Unicode MS" w:hAnsi="Arial Unicode MS" w:cs="Arial Unicode MS"/>
                    <w:color w:val="000000"/>
                    <w:sz w:val="18"/>
                    <w:szCs w:val="18"/>
                  </w:rPr>
                  <w:t>√</w:t>
                </w:r>
              </w:sdtContent>
            </w:sdt>
          </w:p>
        </w:tc>
      </w:tr>
      <w:tr w:rsidR="00E41F7D">
        <w:trPr>
          <w:trHeight w:val="285"/>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Chemotherapy and radiotherapy</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4"/>
                <w:id w:val="-1951859358"/>
              </w:sdtPr>
              <w:sdtEndPr/>
              <w:sdtContent>
                <w:r w:rsidR="001141B9">
                  <w:rPr>
                    <w:rFonts w:ascii="Arial Unicode MS" w:eastAsia="Arial Unicode MS" w:hAnsi="Arial Unicode MS" w:cs="Arial Unicode MS"/>
                    <w:color w:val="000000"/>
                    <w:sz w:val="18"/>
                    <w:szCs w:val="18"/>
                  </w:rPr>
                  <w:t>√</w:t>
                </w:r>
              </w:sdtContent>
            </w:sdt>
          </w:p>
        </w:tc>
      </w:tr>
      <w:tr w:rsidR="00E41F7D">
        <w:trPr>
          <w:trHeight w:val="285"/>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Travel Health Insurance</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5"/>
                <w:id w:val="395017915"/>
              </w:sdtPr>
              <w:sdtEndPr/>
              <w:sdtContent>
                <w:r w:rsidR="001141B9">
                  <w:rPr>
                    <w:rFonts w:ascii="Arial Unicode MS" w:eastAsia="Arial Unicode MS" w:hAnsi="Arial Unicode MS" w:cs="Arial Unicode MS"/>
                    <w:color w:val="000000"/>
                    <w:sz w:val="18"/>
                    <w:szCs w:val="18"/>
                  </w:rPr>
                  <w:t>√</w:t>
                </w:r>
              </w:sdtContent>
            </w:sdt>
          </w:p>
        </w:tc>
      </w:tr>
      <w:tr w:rsidR="00E41F7D">
        <w:trPr>
          <w:trHeight w:val="242"/>
        </w:trPr>
        <w:tc>
          <w:tcPr>
            <w:tcW w:w="6645" w:type="dxa"/>
            <w:tcBorders>
              <w:top w:val="single" w:sz="4" w:space="0" w:color="215967"/>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Emergency treatment </w:t>
            </w:r>
          </w:p>
        </w:tc>
        <w:tc>
          <w:tcPr>
            <w:tcW w:w="3060" w:type="dxa"/>
            <w:tcBorders>
              <w:top w:val="single" w:sz="4" w:space="0" w:color="215967"/>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6"/>
                <w:id w:val="652498384"/>
              </w:sdtPr>
              <w:sdtEndPr/>
              <w:sdtContent>
                <w:r w:rsidR="001141B9">
                  <w:rPr>
                    <w:rFonts w:ascii="Arial Unicode MS" w:eastAsia="Arial Unicode MS" w:hAnsi="Arial Unicode MS" w:cs="Arial Unicode MS"/>
                    <w:color w:val="000000"/>
                    <w:sz w:val="18"/>
                    <w:szCs w:val="18"/>
                  </w:rPr>
                  <w:t>√</w:t>
                </w:r>
              </w:sdtContent>
            </w:sdt>
          </w:p>
        </w:tc>
      </w:tr>
      <w:tr w:rsidR="00E41F7D">
        <w:trPr>
          <w:trHeight w:val="285"/>
        </w:trPr>
        <w:tc>
          <w:tcPr>
            <w:tcW w:w="6645" w:type="dxa"/>
            <w:tcBorders>
              <w:top w:val="single" w:sz="4" w:space="0" w:color="215967"/>
              <w:left w:val="single" w:sz="12" w:space="0" w:color="215967"/>
              <w:bottom w:val="single" w:sz="18"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Repatriation of mortal remains /Emergency medical evacuation or repatriation</w:t>
            </w:r>
          </w:p>
        </w:tc>
        <w:tc>
          <w:tcPr>
            <w:tcW w:w="3060" w:type="dxa"/>
            <w:tcBorders>
              <w:top w:val="single" w:sz="4" w:space="0" w:color="215967"/>
              <w:left w:val="nil"/>
              <w:bottom w:val="single" w:sz="18"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7"/>
                <w:id w:val="1414820384"/>
              </w:sdtPr>
              <w:sdtEndPr/>
              <w:sdtContent>
                <w:r w:rsidR="001141B9">
                  <w:rPr>
                    <w:rFonts w:ascii="Arial Unicode MS" w:eastAsia="Arial Unicode MS" w:hAnsi="Arial Unicode MS" w:cs="Arial Unicode MS"/>
                    <w:color w:val="000000"/>
                    <w:sz w:val="18"/>
                    <w:szCs w:val="18"/>
                  </w:rPr>
                  <w:t>√</w:t>
                </w:r>
              </w:sdtContent>
            </w:sdt>
          </w:p>
        </w:tc>
      </w:tr>
      <w:tr w:rsidR="00E41F7D">
        <w:trPr>
          <w:trHeight w:val="330"/>
        </w:trPr>
        <w:tc>
          <w:tcPr>
            <w:tcW w:w="6645" w:type="dxa"/>
            <w:tcBorders>
              <w:top w:val="single" w:sz="18" w:space="0" w:color="215967"/>
              <w:left w:val="single" w:sz="12" w:space="0" w:color="215967"/>
              <w:bottom w:val="single" w:sz="12" w:space="0" w:color="215967"/>
              <w:right w:val="single" w:sz="4" w:space="0" w:color="215967"/>
            </w:tcBorders>
            <w:shd w:val="clear" w:color="auto" w:fill="215967"/>
            <w:vAlign w:val="center"/>
          </w:tcPr>
          <w:p w:rsidR="00E41F7D" w:rsidRDefault="001141B9">
            <w:pPr>
              <w:spacing w:after="0" w:line="240" w:lineRule="auto"/>
              <w:rPr>
                <w:rFonts w:ascii="Arial" w:eastAsia="Arial" w:hAnsi="Arial" w:cs="Arial"/>
                <w:b/>
                <w:color w:val="FFFFFF"/>
                <w:sz w:val="18"/>
                <w:szCs w:val="18"/>
              </w:rPr>
            </w:pPr>
            <w:r>
              <w:rPr>
                <w:rFonts w:ascii="Arial" w:eastAsia="Arial" w:hAnsi="Arial" w:cs="Arial"/>
                <w:b/>
                <w:color w:val="FFFFFF"/>
                <w:sz w:val="18"/>
                <w:szCs w:val="18"/>
              </w:rPr>
              <w:t>Optical and dental care</w:t>
            </w:r>
          </w:p>
        </w:tc>
        <w:tc>
          <w:tcPr>
            <w:tcW w:w="3060" w:type="dxa"/>
            <w:tcBorders>
              <w:top w:val="single" w:sz="18" w:space="0" w:color="215967"/>
              <w:left w:val="nil"/>
              <w:bottom w:val="single" w:sz="12" w:space="0" w:color="215967"/>
              <w:right w:val="single" w:sz="12" w:space="0" w:color="215967"/>
            </w:tcBorders>
            <w:shd w:val="clear" w:color="auto" w:fill="215967"/>
            <w:vAlign w:val="center"/>
          </w:tcPr>
          <w:p w:rsidR="00E41F7D" w:rsidRDefault="001141B9">
            <w:pPr>
              <w:spacing w:after="0" w:line="240" w:lineRule="auto"/>
              <w:jc w:val="center"/>
              <w:rPr>
                <w:rFonts w:ascii="Arial" w:eastAsia="Arial" w:hAnsi="Arial" w:cs="Arial"/>
                <w:b/>
                <w:color w:val="FFFFFF"/>
                <w:sz w:val="18"/>
                <w:szCs w:val="18"/>
              </w:rPr>
            </w:pPr>
            <w:r>
              <w:rPr>
                <w:rFonts w:ascii="Arial" w:eastAsia="Arial" w:hAnsi="Arial" w:cs="Arial"/>
                <w:b/>
                <w:color w:val="FFFFFF"/>
                <w:sz w:val="18"/>
                <w:szCs w:val="18"/>
              </w:rPr>
              <w:t xml:space="preserve">Services </w:t>
            </w:r>
          </w:p>
        </w:tc>
      </w:tr>
      <w:tr w:rsidR="00E41F7D">
        <w:trPr>
          <w:trHeight w:val="24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lastRenderedPageBreak/>
              <w:t>Dental care (fillings, extractions, bridges, orthotic, implants)</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8"/>
                <w:id w:val="-1832971133"/>
              </w:sdtPr>
              <w:sdtEndPr/>
              <w:sdtContent>
                <w:r w:rsidR="001141B9">
                  <w:rPr>
                    <w:rFonts w:ascii="Arial Unicode MS" w:eastAsia="Arial Unicode MS" w:hAnsi="Arial Unicode MS" w:cs="Arial Unicode MS"/>
                    <w:color w:val="000000"/>
                    <w:sz w:val="18"/>
                    <w:szCs w:val="18"/>
                  </w:rPr>
                  <w:t>√</w:t>
                </w:r>
              </w:sdtContent>
            </w:sdt>
          </w:p>
        </w:tc>
      </w:tr>
      <w:tr w:rsidR="00E41F7D">
        <w:trPr>
          <w:trHeight w:val="24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Optical care (glasses in case of diopter changes)</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29"/>
                <w:id w:val="865487462"/>
              </w:sdtPr>
              <w:sdtEndPr/>
              <w:sdtContent>
                <w:r w:rsidR="001141B9">
                  <w:rPr>
                    <w:rFonts w:ascii="Arial Unicode MS" w:eastAsia="Arial Unicode MS" w:hAnsi="Arial Unicode MS" w:cs="Arial Unicode MS"/>
                    <w:color w:val="000000"/>
                    <w:sz w:val="18"/>
                    <w:szCs w:val="18"/>
                  </w:rPr>
                  <w:t>√</w:t>
                </w:r>
              </w:sdtContent>
            </w:sdt>
          </w:p>
        </w:tc>
      </w:tr>
      <w:tr w:rsidR="00E41F7D">
        <w:trPr>
          <w:trHeight w:val="24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 xml:space="preserve">Accident insurance </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0"/>
                <w:id w:val="2091032057"/>
              </w:sdtPr>
              <w:sdtEndPr/>
              <w:sdtContent>
                <w:r w:rsidR="001141B9">
                  <w:rPr>
                    <w:rFonts w:ascii="Arial Unicode MS" w:eastAsia="Arial Unicode MS" w:hAnsi="Arial Unicode MS" w:cs="Arial Unicode MS"/>
                    <w:color w:val="000000"/>
                    <w:sz w:val="18"/>
                    <w:szCs w:val="18"/>
                  </w:rPr>
                  <w:t>√</w:t>
                </w:r>
              </w:sdtContent>
            </w:sdt>
          </w:p>
        </w:tc>
      </w:tr>
      <w:tr w:rsidR="00E41F7D">
        <w:trPr>
          <w:trHeight w:val="240"/>
        </w:trPr>
        <w:tc>
          <w:tcPr>
            <w:tcW w:w="6645" w:type="dxa"/>
            <w:tcBorders>
              <w:top w:val="nil"/>
              <w:left w:val="single" w:sz="12" w:space="0" w:color="215967"/>
              <w:bottom w:val="single" w:sz="4"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Loss of life due to an accident</w:t>
            </w:r>
          </w:p>
        </w:tc>
        <w:tc>
          <w:tcPr>
            <w:tcW w:w="306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1"/>
                <w:id w:val="-999041431"/>
              </w:sdtPr>
              <w:sdtEndPr/>
              <w:sdtContent>
                <w:r w:rsidR="001141B9">
                  <w:rPr>
                    <w:rFonts w:ascii="Arial Unicode MS" w:eastAsia="Arial Unicode MS" w:hAnsi="Arial Unicode MS" w:cs="Arial Unicode MS"/>
                    <w:color w:val="000000"/>
                    <w:sz w:val="18"/>
                    <w:szCs w:val="18"/>
                  </w:rPr>
                  <w:t>√</w:t>
                </w:r>
              </w:sdtContent>
            </w:sdt>
          </w:p>
        </w:tc>
      </w:tr>
      <w:tr w:rsidR="00E41F7D">
        <w:trPr>
          <w:trHeight w:val="240"/>
        </w:trPr>
        <w:tc>
          <w:tcPr>
            <w:tcW w:w="6645" w:type="dxa"/>
            <w:tcBorders>
              <w:top w:val="nil"/>
              <w:left w:val="single" w:sz="12" w:space="0" w:color="215967"/>
              <w:bottom w:val="single" w:sz="12" w:space="0" w:color="215967"/>
              <w:right w:val="single" w:sz="4" w:space="0" w:color="215967"/>
            </w:tcBorders>
            <w:shd w:val="clear" w:color="auto" w:fill="FFFFFF"/>
            <w:vAlign w:val="center"/>
          </w:tcPr>
          <w:p w:rsidR="00E41F7D" w:rsidRDefault="001141B9">
            <w:pPr>
              <w:spacing w:after="0" w:line="240" w:lineRule="auto"/>
              <w:rPr>
                <w:rFonts w:ascii="Arial" w:eastAsia="Arial" w:hAnsi="Arial" w:cs="Arial"/>
                <w:color w:val="000000"/>
                <w:sz w:val="18"/>
                <w:szCs w:val="18"/>
              </w:rPr>
            </w:pPr>
            <w:r>
              <w:rPr>
                <w:rFonts w:ascii="Arial" w:eastAsia="Arial" w:hAnsi="Arial" w:cs="Arial"/>
                <w:color w:val="000000"/>
                <w:sz w:val="18"/>
                <w:szCs w:val="18"/>
              </w:rPr>
              <w:t>Total permanent disability due to an accident</w:t>
            </w:r>
          </w:p>
        </w:tc>
        <w:tc>
          <w:tcPr>
            <w:tcW w:w="3060" w:type="dxa"/>
            <w:tcBorders>
              <w:top w:val="nil"/>
              <w:left w:val="nil"/>
              <w:bottom w:val="single" w:sz="12"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2"/>
                <w:id w:val="-491409239"/>
              </w:sdtPr>
              <w:sdtEndPr/>
              <w:sdtContent>
                <w:r w:rsidR="001141B9">
                  <w:rPr>
                    <w:rFonts w:ascii="Arial Unicode MS" w:eastAsia="Arial Unicode MS" w:hAnsi="Arial Unicode MS" w:cs="Arial Unicode MS"/>
                    <w:color w:val="000000"/>
                    <w:sz w:val="18"/>
                    <w:szCs w:val="18"/>
                  </w:rPr>
                  <w:t>√</w:t>
                </w:r>
              </w:sdtContent>
            </w:sdt>
          </w:p>
        </w:tc>
      </w:tr>
    </w:tbl>
    <w:p w:rsidR="00E41F7D" w:rsidRDefault="00E41F7D">
      <w:pPr>
        <w:spacing w:after="0"/>
        <w:jc w:val="both"/>
        <w:rPr>
          <w:rFonts w:ascii="Arial" w:eastAsia="Arial" w:hAnsi="Arial" w:cs="Arial"/>
        </w:rPr>
      </w:pPr>
    </w:p>
    <w:tbl>
      <w:tblPr>
        <w:tblStyle w:val="a0"/>
        <w:tblW w:w="6775" w:type="dxa"/>
        <w:tblLayout w:type="fixed"/>
        <w:tblLook w:val="0400" w:firstRow="0" w:lastRow="0" w:firstColumn="0" w:lastColumn="0" w:noHBand="0" w:noVBand="1"/>
      </w:tblPr>
      <w:tblGrid>
        <w:gridCol w:w="2685"/>
        <w:gridCol w:w="2790"/>
        <w:gridCol w:w="1300"/>
      </w:tblGrid>
      <w:tr w:rsidR="00E41F7D">
        <w:trPr>
          <w:trHeight w:val="315"/>
        </w:trPr>
        <w:tc>
          <w:tcPr>
            <w:tcW w:w="6775" w:type="dxa"/>
            <w:gridSpan w:val="3"/>
            <w:tcBorders>
              <w:top w:val="single" w:sz="12" w:space="0" w:color="215967"/>
              <w:left w:val="single" w:sz="12" w:space="0" w:color="215967"/>
              <w:bottom w:val="single" w:sz="4" w:space="0" w:color="215967"/>
              <w:right w:val="single" w:sz="12" w:space="0" w:color="215967"/>
            </w:tcBorders>
            <w:shd w:val="clear" w:color="auto" w:fill="215967"/>
            <w:vAlign w:val="center"/>
          </w:tcPr>
          <w:p w:rsidR="00E41F7D" w:rsidRDefault="001141B9">
            <w:pPr>
              <w:spacing w:after="0" w:line="240" w:lineRule="auto"/>
              <w:rPr>
                <w:rFonts w:ascii="Arial" w:eastAsia="Arial" w:hAnsi="Arial" w:cs="Arial"/>
                <w:b/>
                <w:color w:val="FFFFFF"/>
                <w:sz w:val="18"/>
                <w:szCs w:val="18"/>
              </w:rPr>
            </w:pPr>
            <w:r>
              <w:rPr>
                <w:rFonts w:ascii="Arial" w:eastAsia="Arial" w:hAnsi="Arial" w:cs="Arial"/>
                <w:b/>
                <w:color w:val="FFFFFF"/>
                <w:sz w:val="18"/>
                <w:szCs w:val="18"/>
              </w:rPr>
              <w:t>Annual Check Up</w:t>
            </w:r>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215967"/>
            <w:vAlign w:val="center"/>
          </w:tcPr>
          <w:p w:rsidR="00E41F7D" w:rsidRDefault="001141B9">
            <w:pPr>
              <w:spacing w:after="0" w:line="240" w:lineRule="auto"/>
              <w:rPr>
                <w:rFonts w:ascii="Arial" w:eastAsia="Arial" w:hAnsi="Arial" w:cs="Arial"/>
                <w:b/>
                <w:color w:val="FFFFFF"/>
                <w:sz w:val="18"/>
                <w:szCs w:val="18"/>
              </w:rPr>
            </w:pPr>
            <w:r>
              <w:rPr>
                <w:rFonts w:ascii="Arial" w:eastAsia="Arial" w:hAnsi="Arial" w:cs="Arial"/>
                <w:b/>
                <w:color w:val="FFFFFF"/>
                <w:sz w:val="18"/>
                <w:szCs w:val="18"/>
              </w:rPr>
              <w:t>Female</w:t>
            </w:r>
          </w:p>
        </w:tc>
        <w:tc>
          <w:tcPr>
            <w:tcW w:w="2790" w:type="dxa"/>
            <w:tcBorders>
              <w:top w:val="nil"/>
              <w:left w:val="nil"/>
              <w:bottom w:val="single" w:sz="4" w:space="0" w:color="215967"/>
              <w:right w:val="single" w:sz="4" w:space="0" w:color="215967"/>
            </w:tcBorders>
            <w:shd w:val="clear" w:color="auto" w:fill="215967"/>
            <w:vAlign w:val="center"/>
          </w:tcPr>
          <w:p w:rsidR="00E41F7D" w:rsidRDefault="001141B9">
            <w:pPr>
              <w:spacing w:after="0" w:line="240" w:lineRule="auto"/>
              <w:rPr>
                <w:rFonts w:ascii="Arial" w:eastAsia="Arial" w:hAnsi="Arial" w:cs="Arial"/>
                <w:b/>
                <w:color w:val="FFFFFF"/>
                <w:sz w:val="18"/>
                <w:szCs w:val="18"/>
              </w:rPr>
            </w:pPr>
            <w:r>
              <w:rPr>
                <w:rFonts w:ascii="Arial" w:eastAsia="Arial" w:hAnsi="Arial" w:cs="Arial"/>
                <w:b/>
                <w:color w:val="FFFFFF"/>
                <w:sz w:val="18"/>
                <w:szCs w:val="18"/>
              </w:rPr>
              <w:t xml:space="preserve">Male </w:t>
            </w:r>
          </w:p>
        </w:tc>
        <w:tc>
          <w:tcPr>
            <w:tcW w:w="1300" w:type="dxa"/>
            <w:tcBorders>
              <w:top w:val="nil"/>
              <w:left w:val="nil"/>
              <w:bottom w:val="single" w:sz="4" w:space="0" w:color="215967"/>
              <w:right w:val="single" w:sz="12" w:space="0" w:color="215967"/>
            </w:tcBorders>
            <w:shd w:val="clear" w:color="auto" w:fill="215967"/>
            <w:vAlign w:val="center"/>
          </w:tcPr>
          <w:p w:rsidR="00E41F7D" w:rsidRDefault="001141B9">
            <w:pPr>
              <w:spacing w:after="0" w:line="240" w:lineRule="auto"/>
              <w:ind w:firstLine="181"/>
              <w:rPr>
                <w:rFonts w:ascii="Arial" w:eastAsia="Arial" w:hAnsi="Arial" w:cs="Arial"/>
                <w:b/>
                <w:color w:val="FFFFFF"/>
                <w:sz w:val="18"/>
                <w:szCs w:val="18"/>
              </w:rPr>
            </w:pPr>
            <w:r>
              <w:rPr>
                <w:rFonts w:ascii="Arial" w:eastAsia="Arial" w:hAnsi="Arial" w:cs="Arial"/>
                <w:b/>
                <w:color w:val="FFFFFF"/>
                <w:sz w:val="18"/>
                <w:szCs w:val="18"/>
              </w:rPr>
              <w:t> </w:t>
            </w:r>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Complete Blood Count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Complete Blood Count</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3"/>
                <w:id w:val="-1193142563"/>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Sediment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Sediment</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4"/>
                <w:id w:val="1755709474"/>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Urinary Analysis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Urinary Analysis</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5"/>
                <w:id w:val="1805967131"/>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Lipidograma</w:t>
            </w:r>
            <w:proofErr w:type="spellEnd"/>
            <w:r>
              <w:rPr>
                <w:rFonts w:ascii="Times New Roman" w:eastAsia="Times New Roman" w:hAnsi="Times New Roman" w:cs="Times New Roman"/>
                <w:color w:val="000000"/>
                <w:sz w:val="20"/>
                <w:szCs w:val="20"/>
              </w:rPr>
              <w:t xml:space="preserve">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Lipidograma</w:t>
            </w:r>
            <w:proofErr w:type="spellEnd"/>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6"/>
                <w:id w:val="1889764872"/>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Fasting Glucose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Fasting Glucose </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7"/>
                <w:id w:val="1128047462"/>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SGPT, SGOT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SGPT, SGOT</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8"/>
                <w:id w:val="-817727147"/>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Total Bilirubin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Total Bilirubin</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39"/>
                <w:id w:val="72546722"/>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BUN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BUN</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0"/>
                <w:id w:val="485981179"/>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Creatinemia</w:t>
            </w:r>
            <w:proofErr w:type="spellEnd"/>
            <w:r>
              <w:rPr>
                <w:rFonts w:ascii="Times New Roman" w:eastAsia="Times New Roman" w:hAnsi="Times New Roman" w:cs="Times New Roman"/>
                <w:color w:val="000000"/>
                <w:sz w:val="20"/>
                <w:szCs w:val="20"/>
              </w:rPr>
              <w:t xml:space="preserve">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Creatinemia</w:t>
            </w:r>
            <w:proofErr w:type="spellEnd"/>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1"/>
                <w:id w:val="-1320730000"/>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Creatinemia</w:t>
            </w:r>
            <w:proofErr w:type="spellEnd"/>
            <w:r>
              <w:rPr>
                <w:rFonts w:ascii="Times New Roman" w:eastAsia="Times New Roman" w:hAnsi="Times New Roman" w:cs="Times New Roman"/>
                <w:color w:val="000000"/>
                <w:sz w:val="20"/>
                <w:szCs w:val="20"/>
              </w:rPr>
              <w:t xml:space="preserve">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Creatinemia</w:t>
            </w:r>
            <w:proofErr w:type="spellEnd"/>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2"/>
                <w:id w:val="209084796"/>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Breast Ultrasound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ECG</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3"/>
                <w:id w:val="394402238"/>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Mammography (&gt;45)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Cardiac ultrasound</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4"/>
                <w:id w:val="-838082415"/>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Diabetes</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Diabetes</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5"/>
                <w:id w:val="-1921091252"/>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Good and bad </w:t>
            </w:r>
            <w:r>
              <w:rPr>
                <w:rFonts w:ascii="Times New Roman" w:eastAsia="Times New Roman" w:hAnsi="Times New Roman" w:cs="Times New Roman"/>
                <w:sz w:val="20"/>
                <w:szCs w:val="20"/>
              </w:rPr>
              <w:t>cholesterol</w:t>
            </w:r>
            <w:r>
              <w:rPr>
                <w:rFonts w:ascii="Times New Roman" w:eastAsia="Times New Roman" w:hAnsi="Times New Roman" w:cs="Times New Roman"/>
                <w:color w:val="000000"/>
                <w:sz w:val="20"/>
                <w:szCs w:val="20"/>
              </w:rPr>
              <w:t xml:space="preserve">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Good and bad </w:t>
            </w:r>
            <w:r>
              <w:rPr>
                <w:rFonts w:ascii="Times New Roman" w:eastAsia="Times New Roman" w:hAnsi="Times New Roman" w:cs="Times New Roman"/>
                <w:sz w:val="20"/>
                <w:szCs w:val="20"/>
              </w:rPr>
              <w:t>cholesterol</w:t>
            </w:r>
            <w:r>
              <w:rPr>
                <w:rFonts w:ascii="Times New Roman" w:eastAsia="Times New Roman" w:hAnsi="Times New Roman" w:cs="Times New Roman"/>
                <w:color w:val="000000"/>
                <w:sz w:val="20"/>
                <w:szCs w:val="20"/>
              </w:rPr>
              <w:t xml:space="preserve"> </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6"/>
                <w:id w:val="-1570494248"/>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ECG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Total abdominal ultrasound</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7"/>
                <w:id w:val="886684531"/>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Total abdominal ultrasound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Total PSA (&gt;45)</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8"/>
                <w:id w:val="-1619446848"/>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PAP TEST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Pulmonary X-Ray</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49"/>
                <w:id w:val="-1445916235"/>
              </w:sdtPr>
              <w:sdtEndPr/>
              <w:sdtContent>
                <w:r w:rsidR="001141B9">
                  <w:rPr>
                    <w:rFonts w:ascii="Arial Unicode MS" w:eastAsia="Arial Unicode MS" w:hAnsi="Arial Unicode MS" w:cs="Arial Unicode MS"/>
                    <w:color w:val="000000"/>
                    <w:sz w:val="18"/>
                    <w:szCs w:val="18"/>
                  </w:rPr>
                  <w:t>√</w:t>
                </w:r>
              </w:sdtContent>
            </w:sdt>
          </w:p>
        </w:tc>
      </w:tr>
      <w:tr w:rsidR="00E41F7D">
        <w:trPr>
          <w:trHeight w:val="300"/>
        </w:trPr>
        <w:tc>
          <w:tcPr>
            <w:tcW w:w="2685" w:type="dxa"/>
            <w:tcBorders>
              <w:top w:val="nil"/>
              <w:left w:val="single" w:sz="12" w:space="0" w:color="215967"/>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Ophthalmologists consult </w:t>
            </w:r>
          </w:p>
        </w:tc>
        <w:tc>
          <w:tcPr>
            <w:tcW w:w="2790" w:type="dxa"/>
            <w:tcBorders>
              <w:top w:val="nil"/>
              <w:left w:val="nil"/>
              <w:bottom w:val="single" w:sz="4"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Ophthalmologists consult</w:t>
            </w:r>
          </w:p>
        </w:tc>
        <w:tc>
          <w:tcPr>
            <w:tcW w:w="1300" w:type="dxa"/>
            <w:tcBorders>
              <w:top w:val="nil"/>
              <w:left w:val="nil"/>
              <w:bottom w:val="single" w:sz="4"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50"/>
                <w:id w:val="-1763524268"/>
              </w:sdtPr>
              <w:sdtEndPr/>
              <w:sdtContent>
                <w:r w:rsidR="001141B9">
                  <w:rPr>
                    <w:rFonts w:ascii="Arial Unicode MS" w:eastAsia="Arial Unicode MS" w:hAnsi="Arial Unicode MS" w:cs="Arial Unicode MS"/>
                    <w:color w:val="000000"/>
                    <w:sz w:val="18"/>
                    <w:szCs w:val="18"/>
                  </w:rPr>
                  <w:t>√</w:t>
                </w:r>
              </w:sdtContent>
            </w:sdt>
          </w:p>
        </w:tc>
      </w:tr>
      <w:tr w:rsidR="00E41F7D">
        <w:trPr>
          <w:trHeight w:val="315"/>
        </w:trPr>
        <w:tc>
          <w:tcPr>
            <w:tcW w:w="2685" w:type="dxa"/>
            <w:tcBorders>
              <w:top w:val="nil"/>
              <w:left w:val="single" w:sz="12" w:space="0" w:color="215967"/>
              <w:bottom w:val="single" w:sz="8"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General physician consult </w:t>
            </w:r>
          </w:p>
        </w:tc>
        <w:tc>
          <w:tcPr>
            <w:tcW w:w="2790" w:type="dxa"/>
            <w:tcBorders>
              <w:top w:val="nil"/>
              <w:left w:val="nil"/>
              <w:bottom w:val="single" w:sz="8" w:space="0" w:color="215967"/>
              <w:right w:val="single" w:sz="4" w:space="0" w:color="215967"/>
            </w:tcBorders>
            <w:shd w:val="clear" w:color="auto" w:fill="auto"/>
            <w:vAlign w:val="center"/>
          </w:tcPr>
          <w:p w:rsidR="00E41F7D" w:rsidRDefault="001141B9">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General physician consult</w:t>
            </w:r>
          </w:p>
        </w:tc>
        <w:tc>
          <w:tcPr>
            <w:tcW w:w="1300" w:type="dxa"/>
            <w:tcBorders>
              <w:top w:val="nil"/>
              <w:left w:val="nil"/>
              <w:bottom w:val="single" w:sz="8" w:space="0" w:color="215967"/>
              <w:right w:val="single" w:sz="12" w:space="0" w:color="215967"/>
            </w:tcBorders>
            <w:shd w:val="clear" w:color="auto" w:fill="FFFFFF"/>
            <w:vAlign w:val="center"/>
          </w:tcPr>
          <w:p w:rsidR="00E41F7D" w:rsidRDefault="006E3263">
            <w:pPr>
              <w:spacing w:after="0" w:line="240" w:lineRule="auto"/>
              <w:jc w:val="center"/>
              <w:rPr>
                <w:rFonts w:ascii="Arial" w:eastAsia="Arial" w:hAnsi="Arial" w:cs="Arial"/>
                <w:color w:val="000000"/>
                <w:sz w:val="18"/>
                <w:szCs w:val="18"/>
              </w:rPr>
            </w:pPr>
            <w:sdt>
              <w:sdtPr>
                <w:tag w:val="goog_rdk_51"/>
                <w:id w:val="382295576"/>
              </w:sdtPr>
              <w:sdtEndPr/>
              <w:sdtContent>
                <w:r w:rsidR="001141B9">
                  <w:rPr>
                    <w:rFonts w:ascii="Arial Unicode MS" w:eastAsia="Arial Unicode MS" w:hAnsi="Arial Unicode MS" w:cs="Arial Unicode MS"/>
                    <w:color w:val="000000"/>
                    <w:sz w:val="18"/>
                    <w:szCs w:val="18"/>
                  </w:rPr>
                  <w:t>√</w:t>
                </w:r>
              </w:sdtContent>
            </w:sdt>
          </w:p>
        </w:tc>
      </w:tr>
    </w:tbl>
    <w:p w:rsidR="00E41F7D" w:rsidRDefault="00E41F7D">
      <w:pPr>
        <w:spacing w:after="0" w:line="240" w:lineRule="auto"/>
        <w:jc w:val="both"/>
        <w:rPr>
          <w:rFonts w:ascii="Arial" w:eastAsia="Arial" w:hAnsi="Arial" w:cs="Arial"/>
          <w:b/>
        </w:rPr>
      </w:pPr>
    </w:p>
    <w:p w:rsidR="00E41F7D" w:rsidRDefault="001141B9">
      <w:pPr>
        <w:spacing w:after="0" w:line="240" w:lineRule="auto"/>
        <w:jc w:val="both"/>
        <w:rPr>
          <w:rFonts w:ascii="Arial" w:eastAsia="Arial" w:hAnsi="Arial" w:cs="Arial"/>
          <w:b/>
        </w:rPr>
      </w:pPr>
      <w:r>
        <w:rPr>
          <w:rFonts w:ascii="Arial" w:eastAsia="Arial" w:hAnsi="Arial" w:cs="Arial"/>
          <w:b/>
        </w:rPr>
        <w:t xml:space="preserve">Method </w:t>
      </w:r>
    </w:p>
    <w:p w:rsidR="00E41F7D" w:rsidRDefault="001141B9">
      <w:pPr>
        <w:spacing w:after="0" w:line="240" w:lineRule="auto"/>
        <w:jc w:val="both"/>
        <w:rPr>
          <w:rFonts w:ascii="Arial" w:eastAsia="Arial" w:hAnsi="Arial" w:cs="Arial"/>
        </w:rPr>
      </w:pPr>
      <w:r>
        <w:rPr>
          <w:rFonts w:ascii="Arial" w:eastAsia="Arial" w:hAnsi="Arial" w:cs="Arial"/>
        </w:rPr>
        <w:t xml:space="preserve">The service provider is expected to observe absolute confidentiality in any regard relating to the health, welfare and/or treatment of any member of the scheme or their </w:t>
      </w:r>
      <w:proofErr w:type="spellStart"/>
      <w:r>
        <w:rPr>
          <w:rFonts w:ascii="Arial" w:eastAsia="Arial" w:hAnsi="Arial" w:cs="Arial"/>
        </w:rPr>
        <w:t>dependants</w:t>
      </w:r>
      <w:proofErr w:type="spellEnd"/>
      <w:r>
        <w:rPr>
          <w:rFonts w:ascii="Arial" w:eastAsia="Arial" w:hAnsi="Arial" w:cs="Arial"/>
        </w:rPr>
        <w:t xml:space="preserve">. All quotes should be </w:t>
      </w:r>
      <w:r>
        <w:rPr>
          <w:rFonts w:ascii="Arial" w:eastAsia="Arial" w:hAnsi="Arial" w:cs="Arial"/>
          <w:u w:val="single"/>
        </w:rPr>
        <w:t>per person</w:t>
      </w:r>
      <w:r>
        <w:rPr>
          <w:rFonts w:ascii="Arial" w:eastAsia="Arial" w:hAnsi="Arial" w:cs="Arial"/>
        </w:rPr>
        <w:t xml:space="preserve">. </w:t>
      </w:r>
    </w:p>
    <w:p w:rsidR="00E41F7D" w:rsidRDefault="00E41F7D">
      <w:pPr>
        <w:spacing w:after="0" w:line="240" w:lineRule="auto"/>
        <w:jc w:val="both"/>
        <w:rPr>
          <w:rFonts w:ascii="Arial" w:eastAsia="Arial" w:hAnsi="Arial" w:cs="Arial"/>
        </w:rPr>
      </w:pPr>
    </w:p>
    <w:p w:rsidR="00E41F7D" w:rsidRDefault="001141B9">
      <w:pPr>
        <w:numPr>
          <w:ilvl w:val="0"/>
          <w:numId w:val="4"/>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The number of staff b</w:t>
      </w:r>
      <w:r>
        <w:rPr>
          <w:rFonts w:ascii="Arial" w:eastAsia="Arial" w:hAnsi="Arial" w:cs="Arial"/>
        </w:rPr>
        <w:t>e</w:t>
      </w:r>
      <w:r>
        <w:rPr>
          <w:rFonts w:ascii="Arial" w:eastAsia="Arial" w:hAnsi="Arial" w:cs="Arial"/>
          <w:color w:val="000000"/>
        </w:rPr>
        <w:t>nefiting from this scheme is currently 3</w:t>
      </w:r>
      <w:r>
        <w:rPr>
          <w:rFonts w:ascii="Arial" w:eastAsia="Arial" w:hAnsi="Arial" w:cs="Arial"/>
        </w:rPr>
        <w:t>4</w:t>
      </w:r>
      <w:r>
        <w:rPr>
          <w:rFonts w:ascii="Arial" w:eastAsia="Arial" w:hAnsi="Arial" w:cs="Arial"/>
          <w:color w:val="000000"/>
        </w:rPr>
        <w:t>, 2</w:t>
      </w:r>
      <w:r>
        <w:rPr>
          <w:rFonts w:ascii="Arial" w:eastAsia="Arial" w:hAnsi="Arial" w:cs="Arial"/>
        </w:rPr>
        <w:t>2</w:t>
      </w:r>
      <w:r>
        <w:rPr>
          <w:rFonts w:ascii="Arial" w:eastAsia="Arial" w:hAnsi="Arial" w:cs="Arial"/>
          <w:color w:val="000000"/>
        </w:rPr>
        <w:t xml:space="preserve"> </w:t>
      </w:r>
      <w:proofErr w:type="gramStart"/>
      <w:r>
        <w:rPr>
          <w:rFonts w:ascii="Arial" w:eastAsia="Arial" w:hAnsi="Arial" w:cs="Arial"/>
          <w:color w:val="000000"/>
        </w:rPr>
        <w:t>female</w:t>
      </w:r>
      <w:proofErr w:type="gramEnd"/>
      <w:r>
        <w:rPr>
          <w:rFonts w:ascii="Arial" w:eastAsia="Arial" w:hAnsi="Arial" w:cs="Arial"/>
          <w:color w:val="000000"/>
        </w:rPr>
        <w:t xml:space="preserve"> and 1</w:t>
      </w:r>
      <w:r>
        <w:rPr>
          <w:rFonts w:ascii="Arial" w:eastAsia="Arial" w:hAnsi="Arial" w:cs="Arial"/>
        </w:rPr>
        <w:t>2</w:t>
      </w:r>
      <w:r>
        <w:rPr>
          <w:rFonts w:ascii="Arial" w:eastAsia="Arial" w:hAnsi="Arial" w:cs="Arial"/>
          <w:color w:val="000000"/>
        </w:rPr>
        <w:t xml:space="preserve"> male; </w:t>
      </w:r>
    </w:p>
    <w:p w:rsidR="00E41F7D" w:rsidRDefault="001141B9">
      <w:pPr>
        <w:numPr>
          <w:ilvl w:val="0"/>
          <w:numId w:val="4"/>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Average age of all RYCO Staff is 34.</w:t>
      </w:r>
    </w:p>
    <w:p w:rsidR="00E41F7D" w:rsidRDefault="00E41F7D">
      <w:pPr>
        <w:pBdr>
          <w:top w:val="nil"/>
          <w:left w:val="nil"/>
          <w:bottom w:val="nil"/>
          <w:right w:val="nil"/>
          <w:between w:val="nil"/>
        </w:pBdr>
        <w:spacing w:after="0" w:line="240" w:lineRule="auto"/>
        <w:ind w:left="720"/>
        <w:jc w:val="both"/>
        <w:rPr>
          <w:rFonts w:ascii="Arial" w:eastAsia="Arial" w:hAnsi="Arial" w:cs="Arial"/>
          <w:color w:val="000000"/>
        </w:rPr>
      </w:pPr>
    </w:p>
    <w:p w:rsidR="00E41F7D" w:rsidRDefault="001141B9">
      <w:pPr>
        <w:keepNext/>
        <w:spacing w:after="0" w:line="240" w:lineRule="auto"/>
        <w:rPr>
          <w:rFonts w:ascii="Arial" w:eastAsia="Arial" w:hAnsi="Arial" w:cs="Arial"/>
          <w:b/>
        </w:rPr>
      </w:pPr>
      <w:r>
        <w:rPr>
          <w:rFonts w:ascii="Arial" w:eastAsia="Arial" w:hAnsi="Arial" w:cs="Arial"/>
          <w:b/>
        </w:rPr>
        <w:t>Network Coverage</w:t>
      </w:r>
    </w:p>
    <w:p w:rsidR="00E41F7D" w:rsidRDefault="001141B9">
      <w:pPr>
        <w:keepNext/>
        <w:spacing w:after="0" w:line="240" w:lineRule="auto"/>
        <w:jc w:val="both"/>
        <w:rPr>
          <w:rFonts w:ascii="Arial" w:eastAsia="Arial" w:hAnsi="Arial" w:cs="Arial"/>
        </w:rPr>
      </w:pPr>
      <w:r>
        <w:rPr>
          <w:rFonts w:ascii="Arial" w:eastAsia="Arial" w:hAnsi="Arial" w:cs="Arial"/>
        </w:rPr>
        <w:t>The service provider should have an extensive and reputable network of Hospitals, Clinics, Pharmacies and Laboratories. The service provider is required to provide the following:</w:t>
      </w:r>
    </w:p>
    <w:p w:rsidR="00E41F7D" w:rsidRDefault="001141B9">
      <w:pPr>
        <w:spacing w:after="0" w:line="240" w:lineRule="auto"/>
        <w:jc w:val="both"/>
        <w:rPr>
          <w:rFonts w:ascii="Arial" w:eastAsia="Arial" w:hAnsi="Arial" w:cs="Arial"/>
        </w:rPr>
      </w:pPr>
      <w:r>
        <w:rPr>
          <w:rFonts w:ascii="Arial" w:eastAsia="Arial" w:hAnsi="Arial" w:cs="Arial"/>
        </w:rPr>
        <w:t xml:space="preserve"> </w:t>
      </w:r>
    </w:p>
    <w:p w:rsidR="00E41F7D" w:rsidRDefault="001141B9">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rPr>
        <w:t>L</w:t>
      </w:r>
      <w:r>
        <w:rPr>
          <w:rFonts w:ascii="Arial" w:eastAsia="Arial" w:hAnsi="Arial" w:cs="Arial"/>
          <w:color w:val="000000"/>
        </w:rPr>
        <w:t>ist of all their facilities countrywide for Albania</w:t>
      </w:r>
      <w:r>
        <w:rPr>
          <w:rFonts w:ascii="Arial" w:eastAsia="Arial" w:hAnsi="Arial" w:cs="Arial"/>
        </w:rPr>
        <w:t xml:space="preserve"> and in the Western Balkans region and/or Europe, if there is any</w:t>
      </w:r>
      <w:r>
        <w:rPr>
          <w:rFonts w:ascii="Arial" w:eastAsia="Arial" w:hAnsi="Arial" w:cs="Arial"/>
          <w:color w:val="000000"/>
        </w:rPr>
        <w:t>;</w:t>
      </w:r>
    </w:p>
    <w:p w:rsidR="00E41F7D" w:rsidRDefault="001141B9">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The appointed hospitals and clinics all over the country/ countries that can be accessed RYCO Staff, </w:t>
      </w:r>
      <w:r>
        <w:rPr>
          <w:rFonts w:ascii="Arial" w:eastAsia="Arial" w:hAnsi="Arial" w:cs="Arial"/>
        </w:rPr>
        <w:t>depending on the coverage offer</w:t>
      </w:r>
      <w:r>
        <w:rPr>
          <w:rFonts w:ascii="Arial" w:eastAsia="Arial" w:hAnsi="Arial" w:cs="Arial"/>
          <w:color w:val="000000"/>
        </w:rPr>
        <w:t xml:space="preserve">; </w:t>
      </w:r>
    </w:p>
    <w:p w:rsidR="00E41F7D" w:rsidRDefault="001141B9">
      <w:pPr>
        <w:numPr>
          <w:ilvl w:val="0"/>
          <w:numId w:val="2"/>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Full details of the medical cover outside Albania</w:t>
      </w:r>
      <w:r>
        <w:rPr>
          <w:rFonts w:ascii="Arial" w:eastAsia="Arial" w:hAnsi="Arial" w:cs="Arial"/>
        </w:rPr>
        <w:t xml:space="preserve"> </w:t>
      </w:r>
      <w:r>
        <w:rPr>
          <w:rFonts w:ascii="Arial" w:eastAsia="Arial" w:hAnsi="Arial" w:cs="Arial"/>
          <w:color w:val="000000"/>
        </w:rPr>
        <w:t xml:space="preserve">and all exclusions that are applicable. </w:t>
      </w:r>
    </w:p>
    <w:p w:rsidR="00E41F7D" w:rsidRDefault="00E41F7D">
      <w:pPr>
        <w:spacing w:after="0"/>
        <w:jc w:val="both"/>
        <w:rPr>
          <w:rFonts w:ascii="Arial" w:eastAsia="Arial" w:hAnsi="Arial" w:cs="Arial"/>
        </w:rPr>
      </w:pPr>
    </w:p>
    <w:p w:rsidR="00E41F7D" w:rsidRDefault="001141B9">
      <w:pPr>
        <w:spacing w:after="0" w:line="240" w:lineRule="auto"/>
        <w:jc w:val="both"/>
        <w:rPr>
          <w:rFonts w:ascii="Arial" w:eastAsia="Arial" w:hAnsi="Arial" w:cs="Arial"/>
        </w:rPr>
      </w:pPr>
      <w:r>
        <w:rPr>
          <w:rFonts w:ascii="Arial" w:eastAsia="Arial" w:hAnsi="Arial" w:cs="Arial"/>
        </w:rPr>
        <w:t>Staff is working from the Head Office in Tirana and in the Local Branch Office in Tirana. However, due to work engagement staff will be required to travel to all the Contracting parties in the Western Balkans region (Albania, Kosovo, Serbia, Montenegro, North Macedonia, Bosnia &amp; Herzegovina. The service provider should therefore make provision for such cases in their proposal.</w:t>
      </w:r>
    </w:p>
    <w:p w:rsidR="00E41F7D" w:rsidRDefault="00E41F7D">
      <w:pPr>
        <w:spacing w:after="0" w:line="240" w:lineRule="auto"/>
        <w:jc w:val="both"/>
        <w:rPr>
          <w:rFonts w:ascii="Arial" w:eastAsia="Arial" w:hAnsi="Arial" w:cs="Arial"/>
        </w:rPr>
      </w:pPr>
    </w:p>
    <w:p w:rsidR="00E41F7D" w:rsidRDefault="001141B9">
      <w:pPr>
        <w:spacing w:after="0" w:line="240" w:lineRule="auto"/>
        <w:rPr>
          <w:rFonts w:ascii="Arial" w:eastAsia="Arial" w:hAnsi="Arial" w:cs="Arial"/>
        </w:rPr>
      </w:pPr>
      <w:r>
        <w:rPr>
          <w:rFonts w:ascii="Arial" w:eastAsia="Arial" w:hAnsi="Arial" w:cs="Arial"/>
          <w:b/>
        </w:rPr>
        <w:t>Case Management</w:t>
      </w:r>
      <w:r>
        <w:rPr>
          <w:rFonts w:ascii="Arial" w:eastAsia="Arial" w:hAnsi="Arial" w:cs="Arial"/>
          <w:b/>
        </w:rPr>
        <w:br/>
      </w:r>
      <w:r>
        <w:rPr>
          <w:rFonts w:ascii="Arial" w:eastAsia="Arial" w:hAnsi="Arial" w:cs="Arial"/>
        </w:rPr>
        <w:t xml:space="preserve">The service provider is expected to provide details on the following: </w:t>
      </w:r>
    </w:p>
    <w:p w:rsidR="00E41F7D" w:rsidRDefault="00E41F7D">
      <w:pPr>
        <w:spacing w:after="0" w:line="240" w:lineRule="auto"/>
        <w:rPr>
          <w:rFonts w:ascii="Arial" w:eastAsia="Arial" w:hAnsi="Arial" w:cs="Arial"/>
        </w:rPr>
      </w:pPr>
    </w:p>
    <w:p w:rsidR="00E41F7D" w:rsidRDefault="001141B9">
      <w:pPr>
        <w:numPr>
          <w:ilvl w:val="0"/>
          <w:numId w:val="1"/>
        </w:numPr>
        <w:pBdr>
          <w:top w:val="nil"/>
          <w:left w:val="nil"/>
          <w:bottom w:val="nil"/>
          <w:right w:val="nil"/>
          <w:between w:val="nil"/>
        </w:pBdr>
        <w:spacing w:after="0" w:line="240" w:lineRule="auto"/>
        <w:ind w:left="360"/>
        <w:rPr>
          <w:rFonts w:ascii="Arial" w:eastAsia="Arial" w:hAnsi="Arial" w:cs="Arial"/>
          <w:color w:val="000000"/>
        </w:rPr>
      </w:pPr>
      <w:r>
        <w:rPr>
          <w:rFonts w:ascii="Arial" w:eastAsia="Arial" w:hAnsi="Arial" w:cs="Arial"/>
          <w:color w:val="000000"/>
        </w:rPr>
        <w:t>A detailed description on how the cover is going to be administered;</w:t>
      </w:r>
    </w:p>
    <w:p w:rsidR="00E41F7D" w:rsidRDefault="001141B9">
      <w:pPr>
        <w:numPr>
          <w:ilvl w:val="0"/>
          <w:numId w:val="1"/>
        </w:numPr>
        <w:pBdr>
          <w:top w:val="nil"/>
          <w:left w:val="nil"/>
          <w:bottom w:val="nil"/>
          <w:right w:val="nil"/>
          <w:between w:val="nil"/>
        </w:pBdr>
        <w:spacing w:after="0" w:line="240" w:lineRule="auto"/>
        <w:ind w:left="360"/>
        <w:rPr>
          <w:rFonts w:ascii="Arial" w:eastAsia="Arial" w:hAnsi="Arial" w:cs="Arial"/>
          <w:color w:val="000000"/>
        </w:rPr>
      </w:pPr>
      <w:r>
        <w:rPr>
          <w:rFonts w:ascii="Arial" w:eastAsia="Arial" w:hAnsi="Arial" w:cs="Arial"/>
          <w:color w:val="000000"/>
        </w:rPr>
        <w:t xml:space="preserve">An analysis on how the service provider intends to address the following issues/procedures: </w:t>
      </w:r>
    </w:p>
    <w:p w:rsidR="00E41F7D" w:rsidRDefault="001141B9">
      <w:pPr>
        <w:numPr>
          <w:ilvl w:val="0"/>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Admission of staff into the cover i.e. how the staff will access the services;</w:t>
      </w:r>
    </w:p>
    <w:p w:rsidR="00E41F7D" w:rsidRDefault="001141B9">
      <w:pPr>
        <w:numPr>
          <w:ilvl w:val="0"/>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Admission of staff with pre-existing, chronic and congenital conditions into the cover (give details of the limits for each);</w:t>
      </w:r>
    </w:p>
    <w:p w:rsidR="00E41F7D" w:rsidRDefault="001141B9">
      <w:pPr>
        <w:numPr>
          <w:ilvl w:val="0"/>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Procedure to be followed for </w:t>
      </w:r>
      <w:r>
        <w:rPr>
          <w:rFonts w:ascii="Arial" w:eastAsia="Arial" w:hAnsi="Arial" w:cs="Arial"/>
        </w:rPr>
        <w:t xml:space="preserve">coverage outside Albania, if applicable; </w:t>
      </w:r>
      <w:r>
        <w:rPr>
          <w:rFonts w:ascii="Arial" w:eastAsia="Arial" w:hAnsi="Arial" w:cs="Arial"/>
          <w:color w:val="000000"/>
        </w:rPr>
        <w:t xml:space="preserve"> </w:t>
      </w:r>
    </w:p>
    <w:p w:rsidR="00E41F7D" w:rsidRDefault="001141B9">
      <w:pPr>
        <w:numPr>
          <w:ilvl w:val="0"/>
          <w:numId w:val="3"/>
        </w:numPr>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Procedure to be followed in getting last expense and full information on last expense</w:t>
      </w:r>
      <w:r>
        <w:rPr>
          <w:rFonts w:ascii="Arial" w:eastAsia="Arial" w:hAnsi="Arial" w:cs="Arial"/>
        </w:rPr>
        <w:t xml:space="preserve">; </w:t>
      </w:r>
    </w:p>
    <w:p w:rsidR="00E41F7D" w:rsidRDefault="001141B9">
      <w:pPr>
        <w:numPr>
          <w:ilvl w:val="0"/>
          <w:numId w:val="3"/>
        </w:numPr>
        <w:pBdr>
          <w:top w:val="nil"/>
          <w:left w:val="nil"/>
          <w:bottom w:val="nil"/>
          <w:right w:val="nil"/>
          <w:between w:val="nil"/>
        </w:pBdr>
        <w:spacing w:after="0" w:line="240" w:lineRule="auto"/>
        <w:rPr>
          <w:rFonts w:ascii="Arial" w:eastAsia="Arial" w:hAnsi="Arial" w:cs="Arial"/>
        </w:rPr>
      </w:pPr>
      <w:r>
        <w:rPr>
          <w:rFonts w:ascii="Arial" w:eastAsia="Arial" w:hAnsi="Arial" w:cs="Arial"/>
        </w:rPr>
        <w:t xml:space="preserve">The maximum time for reimbursement should be not more than two calendar weeks. </w:t>
      </w:r>
    </w:p>
    <w:p w:rsidR="00E41F7D" w:rsidRDefault="00E41F7D">
      <w:pPr>
        <w:spacing w:after="0" w:line="240" w:lineRule="auto"/>
        <w:rPr>
          <w:rFonts w:ascii="Arial" w:eastAsia="Arial" w:hAnsi="Arial" w:cs="Arial"/>
        </w:rPr>
      </w:pPr>
    </w:p>
    <w:p w:rsidR="00E41F7D" w:rsidRDefault="001141B9">
      <w:pPr>
        <w:keepNext/>
        <w:spacing w:after="0" w:line="240" w:lineRule="auto"/>
        <w:rPr>
          <w:rFonts w:ascii="Arial" w:eastAsia="Arial" w:hAnsi="Arial" w:cs="Arial"/>
          <w:b/>
        </w:rPr>
      </w:pPr>
      <w:r>
        <w:rPr>
          <w:rFonts w:ascii="Arial" w:eastAsia="Arial" w:hAnsi="Arial" w:cs="Arial"/>
          <w:b/>
        </w:rPr>
        <w:t>Claims Settlement Turnaround Time</w:t>
      </w:r>
    </w:p>
    <w:p w:rsidR="00E41F7D" w:rsidRDefault="001141B9">
      <w:pPr>
        <w:spacing w:after="0" w:line="240" w:lineRule="auto"/>
        <w:rPr>
          <w:rFonts w:ascii="Arial" w:eastAsia="Arial" w:hAnsi="Arial" w:cs="Arial"/>
        </w:rPr>
      </w:pPr>
      <w:r>
        <w:rPr>
          <w:rFonts w:ascii="Arial" w:eastAsia="Arial" w:hAnsi="Arial" w:cs="Arial"/>
        </w:rPr>
        <w:t>The service provider is expected to give details of the claim’s settlement turnaround time.</w:t>
      </w:r>
    </w:p>
    <w:p w:rsidR="00E41F7D" w:rsidRDefault="00E41F7D">
      <w:pPr>
        <w:spacing w:after="0" w:line="240" w:lineRule="auto"/>
        <w:rPr>
          <w:rFonts w:ascii="Arial" w:eastAsia="Arial" w:hAnsi="Arial" w:cs="Arial"/>
        </w:rPr>
      </w:pPr>
    </w:p>
    <w:p w:rsidR="00E41F7D" w:rsidRDefault="001141B9">
      <w:pPr>
        <w:keepNext/>
        <w:spacing w:after="0" w:line="240" w:lineRule="auto"/>
        <w:rPr>
          <w:rFonts w:ascii="Arial" w:eastAsia="Arial" w:hAnsi="Arial" w:cs="Arial"/>
          <w:b/>
        </w:rPr>
      </w:pPr>
      <w:r>
        <w:rPr>
          <w:rFonts w:ascii="Arial" w:eastAsia="Arial" w:hAnsi="Arial" w:cs="Arial"/>
          <w:b/>
        </w:rPr>
        <w:t>Exclusions</w:t>
      </w:r>
    </w:p>
    <w:p w:rsidR="00E41F7D" w:rsidRDefault="001141B9">
      <w:pPr>
        <w:spacing w:after="0" w:line="240" w:lineRule="auto"/>
        <w:jc w:val="both"/>
        <w:rPr>
          <w:rFonts w:ascii="Arial" w:eastAsia="Arial" w:hAnsi="Arial" w:cs="Arial"/>
        </w:rPr>
      </w:pPr>
      <w:r>
        <w:rPr>
          <w:rFonts w:ascii="Arial" w:eastAsia="Arial" w:hAnsi="Arial" w:cs="Arial"/>
        </w:rPr>
        <w:t>The service provider must state clearly special conditions and/or exclusions applicable to the scheme.</w:t>
      </w:r>
    </w:p>
    <w:p w:rsidR="00E41F7D" w:rsidRDefault="00E41F7D">
      <w:pPr>
        <w:spacing w:after="0" w:line="240" w:lineRule="auto"/>
        <w:rPr>
          <w:rFonts w:ascii="Arial" w:eastAsia="Arial" w:hAnsi="Arial" w:cs="Arial"/>
        </w:rPr>
      </w:pPr>
    </w:p>
    <w:p w:rsidR="00E41F7D" w:rsidRDefault="001141B9">
      <w:pPr>
        <w:keepNext/>
        <w:spacing w:after="0" w:line="240" w:lineRule="auto"/>
        <w:rPr>
          <w:rFonts w:ascii="Arial" w:eastAsia="Arial" w:hAnsi="Arial" w:cs="Arial"/>
          <w:b/>
        </w:rPr>
      </w:pPr>
      <w:r>
        <w:rPr>
          <w:rFonts w:ascii="Arial" w:eastAsia="Arial" w:hAnsi="Arial" w:cs="Arial"/>
          <w:b/>
        </w:rPr>
        <w:t xml:space="preserve">Selection criteria: </w:t>
      </w:r>
    </w:p>
    <w:p w:rsidR="00E41F7D" w:rsidRDefault="001141B9">
      <w:pPr>
        <w:spacing w:after="0" w:line="240" w:lineRule="auto"/>
        <w:jc w:val="both"/>
        <w:rPr>
          <w:rFonts w:ascii="Arial" w:eastAsia="Arial" w:hAnsi="Arial" w:cs="Arial"/>
        </w:rPr>
      </w:pPr>
      <w:r>
        <w:rPr>
          <w:rFonts w:ascii="Arial" w:eastAsia="Arial" w:hAnsi="Arial" w:cs="Arial"/>
        </w:rPr>
        <w:t>The Insurance Company must meet the following selection criteria in addition to requirements in the award criteria:</w:t>
      </w:r>
    </w:p>
    <w:p w:rsidR="00E41F7D" w:rsidRDefault="001141B9">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Must be registered with National Registration Centre; </w:t>
      </w:r>
    </w:p>
    <w:p w:rsidR="00E41F7D" w:rsidRDefault="001141B9">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Must submit copies of the following documents;</w:t>
      </w:r>
    </w:p>
    <w:p w:rsidR="00E41F7D" w:rsidRDefault="001141B9">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Certificate of Registration/Incorporation;</w:t>
      </w:r>
    </w:p>
    <w:p w:rsidR="00E41F7D" w:rsidRDefault="001141B9">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Valid Tax Compliance Certificate;</w:t>
      </w:r>
    </w:p>
    <w:p w:rsidR="00E41F7D" w:rsidRDefault="001141B9">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Company profile with </w:t>
      </w:r>
      <w:r>
        <w:rPr>
          <w:rFonts w:ascii="Arial" w:eastAsia="Arial" w:hAnsi="Arial" w:cs="Arial"/>
        </w:rPr>
        <w:t xml:space="preserve">a list of minimum three similar portfolio of clients; </w:t>
      </w:r>
    </w:p>
    <w:p w:rsidR="00E41F7D" w:rsidRDefault="001141B9">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rPr>
        <w:t>Reference Letters</w:t>
      </w:r>
      <w:r>
        <w:rPr>
          <w:rFonts w:ascii="Arial" w:eastAsia="Arial" w:hAnsi="Arial" w:cs="Arial"/>
          <w:color w:val="000000"/>
        </w:rPr>
        <w:t xml:space="preserve"> from the Top 2 Clients of the past 3 years</w:t>
      </w:r>
      <w:r>
        <w:rPr>
          <w:rFonts w:ascii="Arial" w:eastAsia="Arial" w:hAnsi="Arial" w:cs="Arial"/>
        </w:rPr>
        <w:t xml:space="preserve">; </w:t>
      </w:r>
    </w:p>
    <w:p w:rsidR="00E41F7D" w:rsidRDefault="001141B9">
      <w:pPr>
        <w:numPr>
          <w:ilvl w:val="0"/>
          <w:numId w:val="6"/>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Exclusion list;</w:t>
      </w:r>
    </w:p>
    <w:p w:rsidR="00A60791" w:rsidRDefault="001141B9" w:rsidP="00A60791">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List </w:t>
      </w:r>
      <w:r w:rsidR="008D0535">
        <w:rPr>
          <w:rFonts w:ascii="Arial" w:eastAsia="Arial" w:hAnsi="Arial" w:cs="Arial"/>
          <w:color w:val="000000"/>
        </w:rPr>
        <w:t>of hospitals</w:t>
      </w:r>
      <w:r>
        <w:rPr>
          <w:rFonts w:ascii="Arial" w:eastAsia="Arial" w:hAnsi="Arial" w:cs="Arial"/>
          <w:color w:val="000000"/>
        </w:rPr>
        <w:t>, clinics, pharmacies;</w:t>
      </w:r>
      <w:r w:rsidR="00A60791" w:rsidRPr="00A60791">
        <w:rPr>
          <w:rFonts w:ascii="Arial" w:eastAsia="Arial" w:hAnsi="Arial" w:cs="Arial"/>
        </w:rPr>
        <w:t xml:space="preserve"> </w:t>
      </w:r>
      <w:r w:rsidR="00A60791">
        <w:rPr>
          <w:rFonts w:ascii="Arial" w:eastAsia="Arial" w:hAnsi="Arial" w:cs="Arial"/>
        </w:rPr>
        <w:t>all over the country/ countries that can be accessed by RYCO Staff, as per the coverage.</w:t>
      </w:r>
    </w:p>
    <w:p w:rsidR="00E41F7D" w:rsidRDefault="00E41F7D" w:rsidP="008D0535">
      <w:pPr>
        <w:pBdr>
          <w:top w:val="nil"/>
          <w:left w:val="nil"/>
          <w:bottom w:val="nil"/>
          <w:right w:val="nil"/>
          <w:between w:val="nil"/>
        </w:pBdr>
        <w:spacing w:after="0" w:line="240" w:lineRule="auto"/>
        <w:jc w:val="both"/>
        <w:rPr>
          <w:rFonts w:ascii="Arial" w:eastAsia="Arial" w:hAnsi="Arial" w:cs="Arial"/>
          <w:color w:val="000000"/>
        </w:rPr>
      </w:pPr>
    </w:p>
    <w:p w:rsidR="00E41F7D" w:rsidRDefault="001141B9">
      <w:pPr>
        <w:pBdr>
          <w:top w:val="nil"/>
          <w:left w:val="nil"/>
          <w:bottom w:val="nil"/>
          <w:right w:val="nil"/>
          <w:between w:val="nil"/>
        </w:pBdr>
        <w:spacing w:after="0" w:line="240" w:lineRule="auto"/>
        <w:jc w:val="both"/>
        <w:rPr>
          <w:rFonts w:ascii="Arial" w:eastAsia="Arial" w:hAnsi="Arial" w:cs="Arial"/>
        </w:rPr>
      </w:pPr>
      <w:r>
        <w:rPr>
          <w:rFonts w:ascii="Arial" w:eastAsia="Arial" w:hAnsi="Arial" w:cs="Arial"/>
          <w:color w:val="000000"/>
        </w:rPr>
        <w:t>All bids admitted at the mandatory qualification shall be subjected to technical and financial evaluation.</w:t>
      </w:r>
    </w:p>
    <w:p w:rsidR="00E41F7D" w:rsidRDefault="00E41F7D">
      <w:pPr>
        <w:pBdr>
          <w:top w:val="nil"/>
          <w:left w:val="nil"/>
          <w:bottom w:val="nil"/>
          <w:right w:val="nil"/>
          <w:between w:val="nil"/>
        </w:pBdr>
        <w:spacing w:after="0" w:line="240" w:lineRule="auto"/>
        <w:ind w:left="1080"/>
        <w:jc w:val="both"/>
        <w:rPr>
          <w:rFonts w:ascii="Arial" w:eastAsia="Arial" w:hAnsi="Arial" w:cs="Arial"/>
        </w:rPr>
      </w:pPr>
    </w:p>
    <w:p w:rsidR="00E41F7D" w:rsidRDefault="001141B9">
      <w:pPr>
        <w:jc w:val="both"/>
        <w:rPr>
          <w:rFonts w:ascii="Arial" w:eastAsia="Arial" w:hAnsi="Arial" w:cs="Arial"/>
          <w:b/>
        </w:rPr>
      </w:pPr>
      <w:r>
        <w:rPr>
          <w:rFonts w:ascii="Arial" w:eastAsia="Arial" w:hAnsi="Arial" w:cs="Arial"/>
          <w:b/>
        </w:rPr>
        <w:t>Financial offer</w:t>
      </w:r>
    </w:p>
    <w:p w:rsidR="00E41F7D" w:rsidRDefault="001141B9">
      <w:pPr>
        <w:spacing w:line="240" w:lineRule="auto"/>
        <w:jc w:val="both"/>
        <w:rPr>
          <w:rFonts w:ascii="Arial" w:eastAsia="Arial" w:hAnsi="Arial" w:cs="Arial"/>
        </w:rPr>
      </w:pPr>
      <w:r>
        <w:rPr>
          <w:rFonts w:ascii="Arial" w:eastAsia="Arial" w:hAnsi="Arial" w:cs="Arial"/>
        </w:rPr>
        <w:t xml:space="preserve">The financial offer will be provided in EUR currency, including applicable taxes (if any). </w:t>
      </w:r>
    </w:p>
    <w:p w:rsidR="00E41F7D" w:rsidRDefault="001141B9">
      <w:pPr>
        <w:spacing w:line="240" w:lineRule="auto"/>
        <w:jc w:val="both"/>
        <w:rPr>
          <w:rFonts w:ascii="Arial" w:eastAsia="Arial" w:hAnsi="Arial" w:cs="Arial"/>
        </w:rPr>
      </w:pPr>
      <w:r>
        <w:rPr>
          <w:rFonts w:ascii="Arial" w:eastAsia="Arial" w:hAnsi="Arial" w:cs="Arial"/>
        </w:rPr>
        <w:t>The maximum budget available for Insurance premium per employee for one year is 450 EUR/yearly.</w:t>
      </w:r>
    </w:p>
    <w:p w:rsidR="00E41F7D" w:rsidRDefault="00E41F7D">
      <w:pPr>
        <w:spacing w:line="240" w:lineRule="auto"/>
        <w:jc w:val="both"/>
        <w:rPr>
          <w:rFonts w:ascii="Arial" w:eastAsia="Arial" w:hAnsi="Arial" w:cs="Arial"/>
        </w:rPr>
      </w:pPr>
    </w:p>
    <w:p w:rsidR="00E41F7D" w:rsidRDefault="001141B9">
      <w:pPr>
        <w:jc w:val="both"/>
        <w:rPr>
          <w:rFonts w:ascii="Arial" w:eastAsia="Arial" w:hAnsi="Arial" w:cs="Arial"/>
          <w:b/>
        </w:rPr>
      </w:pPr>
      <w:r>
        <w:rPr>
          <w:rFonts w:ascii="Arial" w:eastAsia="Arial" w:hAnsi="Arial" w:cs="Arial"/>
          <w:b/>
        </w:rPr>
        <w:t>Payment Schedule</w:t>
      </w:r>
    </w:p>
    <w:p w:rsidR="00E41F7D" w:rsidRDefault="001141B9">
      <w:pPr>
        <w:spacing w:line="240" w:lineRule="auto"/>
        <w:jc w:val="both"/>
        <w:rPr>
          <w:rFonts w:ascii="Arial" w:eastAsia="Arial" w:hAnsi="Arial" w:cs="Arial"/>
        </w:rPr>
      </w:pPr>
      <w:r>
        <w:rPr>
          <w:rFonts w:ascii="Arial" w:eastAsia="Arial" w:hAnsi="Arial" w:cs="Arial"/>
        </w:rPr>
        <w:lastRenderedPageBreak/>
        <w:t xml:space="preserve">The Contracting Authority is liable to disburse at the account of the service provider upon signing the contract, the insurance premium within 30 days from the invoice date. The transaction amount will be in EUR currency. </w:t>
      </w:r>
    </w:p>
    <w:p w:rsidR="00E41F7D" w:rsidRDefault="001141B9">
      <w:pPr>
        <w:jc w:val="both"/>
        <w:rPr>
          <w:rFonts w:ascii="Arial" w:eastAsia="Arial" w:hAnsi="Arial" w:cs="Arial"/>
          <w:b/>
        </w:rPr>
      </w:pPr>
      <w:r>
        <w:rPr>
          <w:rFonts w:ascii="Arial" w:eastAsia="Arial" w:hAnsi="Arial" w:cs="Arial"/>
          <w:b/>
        </w:rPr>
        <w:t>Application Procedure:</w:t>
      </w:r>
    </w:p>
    <w:p w:rsidR="00E41F7D" w:rsidRDefault="001141B9">
      <w:pPr>
        <w:spacing w:after="120" w:line="240" w:lineRule="auto"/>
        <w:ind w:right="4"/>
        <w:jc w:val="both"/>
        <w:rPr>
          <w:rFonts w:ascii="Arial" w:eastAsia="Arial" w:hAnsi="Arial" w:cs="Arial"/>
        </w:rPr>
      </w:pPr>
      <w:r>
        <w:rPr>
          <w:rFonts w:ascii="Arial" w:eastAsia="Arial" w:hAnsi="Arial" w:cs="Arial"/>
        </w:rPr>
        <w:t xml:space="preserve">Interested applicants are advised to carefully study all sections of this </w:t>
      </w:r>
      <w:proofErr w:type="spellStart"/>
      <w:r>
        <w:rPr>
          <w:rFonts w:ascii="Arial" w:eastAsia="Arial" w:hAnsi="Arial" w:cs="Arial"/>
        </w:rPr>
        <w:t>ToRs</w:t>
      </w:r>
      <w:proofErr w:type="spellEnd"/>
      <w:r>
        <w:rPr>
          <w:rFonts w:ascii="Arial" w:eastAsia="Arial" w:hAnsi="Arial" w:cs="Arial"/>
        </w:rPr>
        <w:t xml:space="preserve"> and ensure that they meet the general requirements as well as specific qualifications described. Incomplete applications will not be considered. Please make sure you have provided all requested documents. Interested Insurance Companies should develop and submit their application and </w:t>
      </w:r>
      <w:r w:rsidR="00CE465A">
        <w:rPr>
          <w:rFonts w:ascii="Arial" w:eastAsia="Arial" w:hAnsi="Arial" w:cs="Arial"/>
        </w:rPr>
        <w:t xml:space="preserve">offer in English, no later than </w:t>
      </w:r>
      <w:r w:rsidR="00CE465A" w:rsidRPr="00CE465A">
        <w:rPr>
          <w:rFonts w:ascii="Arial" w:eastAsia="Arial" w:hAnsi="Arial" w:cs="Arial"/>
          <w:b/>
        </w:rPr>
        <w:t>21.12.2020</w:t>
      </w:r>
      <w:r>
        <w:rPr>
          <w:rFonts w:ascii="Arial" w:eastAsia="Arial" w:hAnsi="Arial" w:cs="Arial"/>
          <w:color w:val="FF0000"/>
        </w:rPr>
        <w:t>.</w:t>
      </w:r>
      <w:r>
        <w:rPr>
          <w:rFonts w:ascii="Arial" w:eastAsia="Arial" w:hAnsi="Arial" w:cs="Arial"/>
        </w:rPr>
        <w:t xml:space="preserve">at </w:t>
      </w:r>
      <w:r>
        <w:rPr>
          <w:rFonts w:ascii="Arial" w:eastAsia="Arial" w:hAnsi="Arial" w:cs="Arial"/>
          <w:b/>
        </w:rPr>
        <w:t>17:00</w:t>
      </w:r>
      <w:r>
        <w:rPr>
          <w:rFonts w:ascii="Arial" w:eastAsia="Arial" w:hAnsi="Arial" w:cs="Arial"/>
        </w:rPr>
        <w:t xml:space="preserve">, in electronic version, to </w:t>
      </w:r>
      <w:hyperlink r:id="rId9">
        <w:r>
          <w:rPr>
            <w:rFonts w:ascii="Arial" w:eastAsia="Arial" w:hAnsi="Arial" w:cs="Arial"/>
            <w:b/>
          </w:rPr>
          <w:t>procurement@rycowb.org</w:t>
        </w:r>
      </w:hyperlink>
      <w:r>
        <w:rPr>
          <w:rFonts w:ascii="Arial" w:eastAsia="Arial" w:hAnsi="Arial" w:cs="Arial"/>
        </w:rPr>
        <w:t>.</w:t>
      </w:r>
    </w:p>
    <w:p w:rsidR="00E41F7D" w:rsidRDefault="001141B9">
      <w:pPr>
        <w:spacing w:after="0" w:line="240" w:lineRule="auto"/>
        <w:jc w:val="both"/>
        <w:rPr>
          <w:rFonts w:ascii="Arial" w:eastAsia="Arial" w:hAnsi="Arial" w:cs="Arial"/>
        </w:rPr>
      </w:pPr>
      <w:r>
        <w:rPr>
          <w:rFonts w:ascii="Arial" w:eastAsia="Arial" w:hAnsi="Arial" w:cs="Arial"/>
        </w:rPr>
        <w:t xml:space="preserve">The Insurance Company must send the following documents: </w:t>
      </w:r>
    </w:p>
    <w:p w:rsidR="00E41F7D" w:rsidRDefault="001141B9">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A technical offer as per the details specified in the </w:t>
      </w:r>
      <w:proofErr w:type="spellStart"/>
      <w:r>
        <w:rPr>
          <w:rFonts w:ascii="Arial" w:eastAsia="Arial" w:hAnsi="Arial" w:cs="Arial"/>
          <w:color w:val="000000"/>
        </w:rPr>
        <w:t>ToRs</w:t>
      </w:r>
      <w:proofErr w:type="spellEnd"/>
      <w:r>
        <w:rPr>
          <w:rFonts w:ascii="Arial" w:eastAsia="Arial" w:hAnsi="Arial" w:cs="Arial"/>
          <w:color w:val="000000"/>
        </w:rPr>
        <w:t xml:space="preserve"> (all sections above); </w:t>
      </w:r>
    </w:p>
    <w:p w:rsidR="00E41F7D" w:rsidRDefault="001141B9">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Certificate of Registration/Incorporation;</w:t>
      </w:r>
    </w:p>
    <w:p w:rsidR="00E41F7D" w:rsidRDefault="001141B9">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Valid Tax Compliance Certificate;</w:t>
      </w:r>
    </w:p>
    <w:p w:rsidR="00E41F7D" w:rsidRDefault="00B114C6">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Company profile with </w:t>
      </w:r>
      <w:r>
        <w:rPr>
          <w:rFonts w:ascii="Arial" w:eastAsia="Arial" w:hAnsi="Arial" w:cs="Arial"/>
        </w:rPr>
        <w:t>a list of minimum three similar portfolio of clients</w:t>
      </w:r>
    </w:p>
    <w:p w:rsidR="00E41F7D" w:rsidRDefault="001141B9">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rPr>
        <w:t>Reference letter</w:t>
      </w:r>
      <w:r>
        <w:rPr>
          <w:rFonts w:ascii="Arial" w:eastAsia="Arial" w:hAnsi="Arial" w:cs="Arial"/>
          <w:color w:val="000000"/>
        </w:rPr>
        <w:t xml:space="preserve"> from the Top 2 Clients of the past 3 years;</w:t>
      </w:r>
    </w:p>
    <w:p w:rsidR="00E41F7D" w:rsidRDefault="001141B9">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Exclusion list;</w:t>
      </w:r>
    </w:p>
    <w:p w:rsidR="00E41F7D" w:rsidRDefault="001141B9">
      <w:pPr>
        <w:numPr>
          <w:ilvl w:val="0"/>
          <w:numId w:val="5"/>
        </w:num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List </w:t>
      </w:r>
      <w:r w:rsidR="008D0535">
        <w:rPr>
          <w:rFonts w:ascii="Arial" w:eastAsia="Arial" w:hAnsi="Arial" w:cs="Arial"/>
          <w:color w:val="000000"/>
        </w:rPr>
        <w:t>of</w:t>
      </w:r>
      <w:r w:rsidRPr="00CE465A">
        <w:rPr>
          <w:rFonts w:ascii="Arial" w:eastAsia="Arial" w:hAnsi="Arial" w:cs="Arial"/>
          <w:color w:val="000000"/>
        </w:rPr>
        <w:t xml:space="preserve"> hospitals</w:t>
      </w:r>
      <w:r>
        <w:rPr>
          <w:rFonts w:ascii="Arial" w:eastAsia="Arial" w:hAnsi="Arial" w:cs="Arial"/>
          <w:color w:val="000000"/>
        </w:rPr>
        <w:t>, clinics, pharmacies</w:t>
      </w:r>
      <w:r>
        <w:rPr>
          <w:rFonts w:ascii="Arial" w:eastAsia="Arial" w:hAnsi="Arial" w:cs="Arial"/>
        </w:rPr>
        <w:t xml:space="preserve"> all over the country/ countries that can be accessed by RYCO Staff, as per the coverage.</w:t>
      </w:r>
    </w:p>
    <w:p w:rsidR="00E41F7D" w:rsidRDefault="00E41F7D">
      <w:pPr>
        <w:pBdr>
          <w:top w:val="nil"/>
          <w:left w:val="nil"/>
          <w:bottom w:val="nil"/>
          <w:right w:val="nil"/>
          <w:between w:val="nil"/>
        </w:pBdr>
        <w:spacing w:after="0" w:line="240" w:lineRule="auto"/>
        <w:ind w:left="720"/>
        <w:jc w:val="both"/>
        <w:rPr>
          <w:rFonts w:ascii="Arial" w:eastAsia="Arial" w:hAnsi="Arial" w:cs="Arial"/>
          <w:color w:val="000000"/>
        </w:rPr>
      </w:pPr>
    </w:p>
    <w:p w:rsidR="00E41F7D" w:rsidRDefault="001141B9">
      <w:pPr>
        <w:spacing w:after="0"/>
        <w:jc w:val="both"/>
        <w:rPr>
          <w:rFonts w:ascii="Arial" w:eastAsia="Arial" w:hAnsi="Arial" w:cs="Arial"/>
        </w:rPr>
      </w:pPr>
      <w:r>
        <w:rPr>
          <w:rFonts w:ascii="Arial" w:eastAsia="Arial" w:hAnsi="Arial" w:cs="Arial"/>
          <w:b/>
        </w:rPr>
        <w:t xml:space="preserve">Award Criteria: </w:t>
      </w:r>
      <w:r>
        <w:rPr>
          <w:rFonts w:ascii="Arial" w:eastAsia="Arial" w:hAnsi="Arial" w:cs="Arial"/>
        </w:rPr>
        <w:t>Lowest price among technically compliant offers.</w:t>
      </w:r>
    </w:p>
    <w:p w:rsidR="00E41F7D" w:rsidRDefault="00E41F7D">
      <w:pPr>
        <w:spacing w:after="0"/>
        <w:jc w:val="both"/>
        <w:rPr>
          <w:rFonts w:ascii="Arial" w:eastAsia="Arial" w:hAnsi="Arial" w:cs="Arial"/>
        </w:rPr>
      </w:pPr>
    </w:p>
    <w:p w:rsidR="00E41F7D" w:rsidRDefault="00E41F7D">
      <w:pPr>
        <w:pBdr>
          <w:top w:val="nil"/>
          <w:left w:val="nil"/>
          <w:bottom w:val="nil"/>
          <w:right w:val="nil"/>
          <w:between w:val="nil"/>
        </w:pBdr>
        <w:spacing w:after="0"/>
        <w:jc w:val="both"/>
        <w:rPr>
          <w:rFonts w:ascii="Arial" w:eastAsia="Arial" w:hAnsi="Arial" w:cs="Arial"/>
          <w:b/>
        </w:rPr>
      </w:pPr>
    </w:p>
    <w:p w:rsidR="00E41F7D" w:rsidRDefault="00E41F7D">
      <w:pPr>
        <w:jc w:val="both"/>
        <w:rPr>
          <w:rFonts w:ascii="Arial" w:eastAsia="Arial" w:hAnsi="Arial" w:cs="Arial"/>
          <w:b/>
          <w:sz w:val="20"/>
          <w:szCs w:val="20"/>
        </w:rPr>
      </w:pPr>
    </w:p>
    <w:p w:rsidR="00E41F7D" w:rsidRDefault="00E41F7D">
      <w:pPr>
        <w:jc w:val="both"/>
        <w:rPr>
          <w:rFonts w:ascii="Arial" w:eastAsia="Arial" w:hAnsi="Arial" w:cs="Arial"/>
          <w:b/>
          <w:sz w:val="20"/>
          <w:szCs w:val="20"/>
        </w:rPr>
      </w:pPr>
    </w:p>
    <w:p w:rsidR="00E41F7D" w:rsidRDefault="00E41F7D">
      <w:pPr>
        <w:jc w:val="both"/>
        <w:rPr>
          <w:rFonts w:ascii="Arial" w:eastAsia="Arial" w:hAnsi="Arial" w:cs="Arial"/>
        </w:rPr>
      </w:pPr>
      <w:bookmarkStart w:id="1" w:name="_GoBack"/>
      <w:bookmarkEnd w:id="1"/>
    </w:p>
    <w:sectPr w:rsidR="00E41F7D">
      <w:headerReference w:type="default" r:id="rId10"/>
      <w:pgSz w:w="11907" w:h="16839"/>
      <w:pgMar w:top="1440" w:right="1077" w:bottom="1077" w:left="107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263" w:rsidRDefault="006E3263">
      <w:pPr>
        <w:spacing w:after="0" w:line="240" w:lineRule="auto"/>
      </w:pPr>
      <w:r>
        <w:separator/>
      </w:r>
    </w:p>
  </w:endnote>
  <w:endnote w:type="continuationSeparator" w:id="0">
    <w:p w:rsidR="006E3263" w:rsidRDefault="006E3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default"/>
  </w:font>
  <w:font w:name="Arial Unicode MS">
    <w:altName w:val="Arial"/>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263" w:rsidRDefault="006E3263">
      <w:pPr>
        <w:spacing w:after="0" w:line="240" w:lineRule="auto"/>
      </w:pPr>
      <w:r>
        <w:separator/>
      </w:r>
    </w:p>
  </w:footnote>
  <w:footnote w:type="continuationSeparator" w:id="0">
    <w:p w:rsidR="006E3263" w:rsidRDefault="006E3263">
      <w:pPr>
        <w:spacing w:after="0" w:line="240" w:lineRule="auto"/>
      </w:pPr>
      <w:r>
        <w:continuationSeparator/>
      </w:r>
    </w:p>
  </w:footnote>
  <w:footnote w:id="1">
    <w:p w:rsidR="00E41F7D" w:rsidRDefault="001141B9">
      <w:pPr>
        <w:pBdr>
          <w:top w:val="nil"/>
          <w:left w:val="nil"/>
          <w:bottom w:val="nil"/>
          <w:right w:val="nil"/>
          <w:between w:val="nil"/>
        </w:pBdr>
        <w:spacing w:after="0" w:line="240" w:lineRule="auto"/>
        <w:rPr>
          <w:rFonts w:ascii="Arial" w:eastAsia="Arial" w:hAnsi="Arial" w:cs="Arial"/>
          <w:color w:val="000000"/>
          <w:sz w:val="16"/>
          <w:szCs w:val="16"/>
        </w:rPr>
      </w:pPr>
      <w:r>
        <w:rPr>
          <w:rStyle w:val="FootnoteReference"/>
        </w:rPr>
        <w:footnoteRef/>
      </w:r>
      <w:r>
        <w:rPr>
          <w:rFonts w:ascii="Arial" w:eastAsia="Arial" w:hAnsi="Arial" w:cs="Arial"/>
          <w:color w:val="000000"/>
          <w:sz w:val="16"/>
          <w:szCs w:val="16"/>
        </w:rPr>
        <w:t>This designation is without prejudice to positions on status, and is in line with UNSCR 1244 and the ICJ Opinion on the Kosovo Declaration of Independence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1F7D" w:rsidRDefault="001141B9">
    <w:r>
      <w:rPr>
        <w:noProof/>
      </w:rPr>
      <w:drawing>
        <wp:inline distT="0" distB="0" distL="0" distR="0">
          <wp:extent cx="1042245" cy="1022616"/>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42245" cy="1022616"/>
                  </a:xfrm>
                  <a:prstGeom prst="rect">
                    <a:avLst/>
                  </a:prstGeom>
                  <a:ln/>
                </pic:spPr>
              </pic:pic>
            </a:graphicData>
          </a:graphic>
        </wp:inline>
      </w:drawing>
    </w:r>
    <w:r>
      <w:tab/>
    </w:r>
    <w:r>
      <w:tab/>
    </w:r>
    <w:r>
      <w:tab/>
    </w:r>
    <w:r>
      <w:tab/>
    </w:r>
  </w:p>
  <w:p w:rsidR="00E41F7D" w:rsidRDefault="00E41F7D">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336A7"/>
    <w:multiLevelType w:val="multilevel"/>
    <w:tmpl w:val="EABCADF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AA30565"/>
    <w:multiLevelType w:val="multilevel"/>
    <w:tmpl w:val="3B4EA86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4D502CFA"/>
    <w:multiLevelType w:val="multilevel"/>
    <w:tmpl w:val="704698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DBB3FDA"/>
    <w:multiLevelType w:val="multilevel"/>
    <w:tmpl w:val="B93842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507E44A3"/>
    <w:multiLevelType w:val="multilevel"/>
    <w:tmpl w:val="D8BADE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06B2AF1"/>
    <w:multiLevelType w:val="multilevel"/>
    <w:tmpl w:val="448E73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F7D"/>
    <w:rsid w:val="001141B9"/>
    <w:rsid w:val="006E3263"/>
    <w:rsid w:val="007D25E2"/>
    <w:rsid w:val="008D0535"/>
    <w:rsid w:val="00A60791"/>
    <w:rsid w:val="00B114C6"/>
    <w:rsid w:val="00CE465A"/>
    <w:rsid w:val="00E41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0793F"/>
  <w15:docId w15:val="{CFA245F6-BB69-4F15-998E-37D4AE04A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A748DB"/>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233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33C6"/>
    <w:rPr>
      <w:rFonts w:ascii="Tahoma" w:hAnsi="Tahoma" w:cs="Tahoma"/>
      <w:sz w:val="16"/>
      <w:szCs w:val="16"/>
    </w:rPr>
  </w:style>
  <w:style w:type="paragraph" w:styleId="Header">
    <w:name w:val="header"/>
    <w:basedOn w:val="Normal"/>
    <w:link w:val="HeaderChar"/>
    <w:uiPriority w:val="99"/>
    <w:unhideWhenUsed/>
    <w:rsid w:val="000233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3C6"/>
  </w:style>
  <w:style w:type="paragraph" w:styleId="Footer">
    <w:name w:val="footer"/>
    <w:basedOn w:val="Normal"/>
    <w:link w:val="FooterChar"/>
    <w:uiPriority w:val="99"/>
    <w:unhideWhenUsed/>
    <w:rsid w:val="000233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3C6"/>
  </w:style>
  <w:style w:type="paragraph" w:styleId="FootnoteText">
    <w:name w:val="footnote text"/>
    <w:basedOn w:val="Normal"/>
    <w:link w:val="FootnoteTextChar"/>
    <w:uiPriority w:val="99"/>
    <w:semiHidden/>
    <w:unhideWhenUsed/>
    <w:rsid w:val="000233C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33C6"/>
    <w:rPr>
      <w:sz w:val="20"/>
      <w:szCs w:val="20"/>
    </w:rPr>
  </w:style>
  <w:style w:type="character" w:styleId="FootnoteReference">
    <w:name w:val="footnote reference"/>
    <w:basedOn w:val="DefaultParagraphFont"/>
    <w:uiPriority w:val="99"/>
    <w:semiHidden/>
    <w:unhideWhenUsed/>
    <w:rsid w:val="000233C6"/>
    <w:rPr>
      <w:vertAlign w:val="superscript"/>
    </w:rPr>
  </w:style>
  <w:style w:type="paragraph" w:styleId="CommentSubject">
    <w:name w:val="annotation subject"/>
    <w:basedOn w:val="CommentText"/>
    <w:next w:val="CommentText"/>
    <w:link w:val="CommentSubjectChar"/>
    <w:uiPriority w:val="99"/>
    <w:semiHidden/>
    <w:unhideWhenUsed/>
    <w:rsid w:val="00DD1975"/>
    <w:rPr>
      <w:b/>
      <w:bCs/>
    </w:rPr>
  </w:style>
  <w:style w:type="character" w:customStyle="1" w:styleId="CommentSubjectChar">
    <w:name w:val="Comment Subject Char"/>
    <w:basedOn w:val="CommentTextChar"/>
    <w:link w:val="CommentSubject"/>
    <w:uiPriority w:val="99"/>
    <w:semiHidden/>
    <w:rsid w:val="00DD1975"/>
    <w:rPr>
      <w:b/>
      <w:bCs/>
      <w:sz w:val="20"/>
      <w:szCs w:val="20"/>
    </w:rPr>
  </w:style>
  <w:style w:type="character" w:styleId="Hyperlink">
    <w:name w:val="Hyperlink"/>
    <w:basedOn w:val="DefaultParagraphFont"/>
    <w:uiPriority w:val="99"/>
    <w:unhideWhenUsed/>
    <w:rsid w:val="00BB04E0"/>
    <w:rPr>
      <w:color w:val="0563C1" w:themeColor="hyperlink"/>
      <w:u w:val="single"/>
    </w:rPr>
  </w:style>
  <w:style w:type="character" w:styleId="FollowedHyperlink">
    <w:name w:val="FollowedHyperlink"/>
    <w:basedOn w:val="DefaultParagraphFont"/>
    <w:uiPriority w:val="99"/>
    <w:semiHidden/>
    <w:unhideWhenUsed/>
    <w:rsid w:val="00BB04E0"/>
    <w:rPr>
      <w:color w:val="954F72" w:themeColor="followedHyperlink"/>
      <w:u w:val="single"/>
    </w:rPr>
  </w:style>
  <w:style w:type="character" w:customStyle="1" w:styleId="fontstyle01">
    <w:name w:val="fontstyle01"/>
    <w:basedOn w:val="DefaultParagraphFont"/>
    <w:rsid w:val="00E56B0F"/>
    <w:rPr>
      <w:rFonts w:ascii="Calibri" w:hAnsi="Calibri" w:cs="Calibri" w:hint="default"/>
      <w:b w:val="0"/>
      <w:bCs w:val="0"/>
      <w:i w:val="0"/>
      <w:iCs w:val="0"/>
      <w:color w:val="000000"/>
      <w:sz w:val="22"/>
      <w:szCs w:val="22"/>
    </w:rPr>
  </w:style>
  <w:style w:type="character" w:customStyle="1" w:styleId="fontstyle21">
    <w:name w:val="fontstyle21"/>
    <w:basedOn w:val="DefaultParagraphFont"/>
    <w:rsid w:val="00201F81"/>
    <w:rPr>
      <w:rFonts w:ascii="Cambria" w:hAnsi="Cambria" w:hint="default"/>
      <w:b w:val="0"/>
      <w:bCs w:val="0"/>
      <w:i w:val="0"/>
      <w:iCs w:val="0"/>
      <w:color w:val="000000"/>
      <w:sz w:val="28"/>
      <w:szCs w:val="28"/>
    </w:rPr>
  </w:style>
  <w:style w:type="paragraph" w:styleId="NormalWeb">
    <w:name w:val="Normal (Web)"/>
    <w:basedOn w:val="Normal"/>
    <w:uiPriority w:val="99"/>
    <w:semiHidden/>
    <w:unhideWhenUsed/>
    <w:rsid w:val="00AE708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ycowb.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rycowb.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1GMtMVdmGNQHRNFDhQPL1UDrFA==">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1428</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2020-12-03T10:16:00Z</dcterms:created>
  <dcterms:modified xsi:type="dcterms:W3CDTF">2020-12-03T10:58:00Z</dcterms:modified>
</cp:coreProperties>
</file>